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rPr>
          <w:rFonts w:ascii="宋体" w:hAnsi="宋体" w:eastAsia="宋体"/>
          <w:b/>
          <w:sz w:val="36"/>
          <w:szCs w:val="36"/>
        </w:rPr>
      </w:pPr>
      <w:bookmarkStart w:id="37" w:name="_GoBack"/>
      <w:bookmarkEnd w:id="37"/>
      <w:bookmarkStart w:id="0" w:name="_Hlk6431323"/>
      <w:bookmarkEnd w:id="0"/>
    </w:p>
    <w:p>
      <w:pPr>
        <w:ind w:firstLine="723"/>
        <w:rPr>
          <w:rFonts w:ascii="宋体" w:hAnsi="宋体" w:eastAsia="宋体"/>
          <w:b/>
          <w:sz w:val="36"/>
          <w:szCs w:val="36"/>
        </w:rPr>
      </w:pPr>
    </w:p>
    <w:p>
      <w:pPr>
        <w:ind w:firstLine="723"/>
        <w:rPr>
          <w:rFonts w:ascii="宋体" w:hAnsi="宋体" w:eastAsia="宋体"/>
          <w:b/>
          <w:sz w:val="36"/>
          <w:szCs w:val="36"/>
        </w:rPr>
      </w:pPr>
    </w:p>
    <w:p>
      <w:pPr>
        <w:ind w:firstLine="0" w:firstLineChars="0"/>
        <w:jc w:val="center"/>
        <w:rPr>
          <w:rFonts w:ascii="宋体" w:hAnsi="宋体" w:eastAsia="宋体"/>
          <w:b/>
          <w:color w:val="000000" w:themeColor="text1"/>
          <w:sz w:val="44"/>
          <w:szCs w:val="44"/>
          <w14:textFill>
            <w14:solidFill>
              <w14:schemeClr w14:val="tx1"/>
            </w14:solidFill>
          </w14:textFill>
        </w:rPr>
      </w:pPr>
      <w:r>
        <w:rPr>
          <w:rFonts w:hint="eastAsia" w:ascii="宋体" w:hAnsi="宋体" w:eastAsia="宋体"/>
          <w:b/>
          <w:color w:val="000000" w:themeColor="text1"/>
          <w:sz w:val="44"/>
          <w:szCs w:val="44"/>
          <w14:textFill>
            <w14:solidFill>
              <w14:schemeClr w14:val="tx1"/>
            </w14:solidFill>
          </w14:textFill>
        </w:rPr>
        <w:t>甘肃省2017年度电信普遍服务试点建设项目（</w:t>
      </w:r>
      <w:r>
        <w:rPr>
          <w:rFonts w:hint="eastAsia" w:ascii="宋体" w:hAnsi="宋体" w:eastAsia="宋体"/>
          <w:b/>
          <w:color w:val="000000" w:themeColor="text1"/>
          <w:sz w:val="44"/>
          <w:szCs w:val="44"/>
          <w:lang w:eastAsia="zh-CN"/>
          <w14:textFill>
            <w14:solidFill>
              <w14:schemeClr w14:val="tx1"/>
            </w14:solidFill>
          </w14:textFill>
        </w:rPr>
        <w:t>甘南片区1</w:t>
      </w:r>
      <w:r>
        <w:rPr>
          <w:rFonts w:hint="eastAsia" w:ascii="宋体" w:hAnsi="宋体" w:eastAsia="宋体"/>
          <w:b/>
          <w:color w:val="000000" w:themeColor="text1"/>
          <w:sz w:val="44"/>
          <w:szCs w:val="44"/>
          <w14:textFill>
            <w14:solidFill>
              <w14:schemeClr w14:val="tx1"/>
            </w14:solidFill>
          </w14:textFill>
        </w:rPr>
        <w:t>：合作市、迭部县、玛曲</w:t>
      </w:r>
      <w:r>
        <w:rPr>
          <w:rFonts w:hint="eastAsia" w:ascii="宋体" w:hAnsi="宋体" w:eastAsia="宋体"/>
          <w:b/>
          <w:color w:val="000000" w:themeColor="text1"/>
          <w:sz w:val="44"/>
          <w:szCs w:val="44"/>
          <w:lang w:eastAsia="zh-CN"/>
          <w14:textFill>
            <w14:solidFill>
              <w14:schemeClr w14:val="tx1"/>
            </w14:solidFill>
          </w14:textFill>
        </w:rPr>
        <w:t>县</w:t>
      </w:r>
      <w:r>
        <w:rPr>
          <w:rFonts w:hint="eastAsia" w:ascii="宋体" w:hAnsi="宋体" w:eastAsia="宋体"/>
          <w:b/>
          <w:color w:val="000000" w:themeColor="text1"/>
          <w:sz w:val="44"/>
          <w:szCs w:val="44"/>
          <w14:textFill>
            <w14:solidFill>
              <w14:schemeClr w14:val="tx1"/>
            </w14:solidFill>
          </w14:textFill>
        </w:rPr>
        <w:t>、舟曲县）验收报告</w:t>
      </w:r>
    </w:p>
    <w:p>
      <w:pPr>
        <w:ind w:firstLine="0" w:firstLineChars="0"/>
        <w:jc w:val="center"/>
        <w:rPr>
          <w:rFonts w:ascii="宋体" w:hAnsi="宋体" w:eastAsia="宋体"/>
          <w:b/>
          <w:sz w:val="44"/>
          <w:szCs w:val="44"/>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643"/>
        <w:jc w:val="center"/>
        <w:rPr>
          <w:rFonts w:ascii="宋体" w:hAnsi="宋体" w:eastAsia="宋体"/>
          <w:b/>
          <w:sz w:val="32"/>
          <w:szCs w:val="32"/>
        </w:rPr>
      </w:pPr>
      <w:r>
        <w:rPr>
          <w:rFonts w:hint="eastAsia" w:ascii="宋体" w:hAnsi="宋体" w:eastAsia="宋体"/>
          <w:b/>
          <w:sz w:val="32"/>
          <w:szCs w:val="32"/>
        </w:rPr>
        <w:t>甘肃省通信产业工程监理有限公司</w:t>
      </w:r>
    </w:p>
    <w:p>
      <w:pPr>
        <w:ind w:firstLine="643"/>
        <w:jc w:val="center"/>
        <w:rPr>
          <w:rFonts w:ascii="宋体" w:hAnsi="宋体" w:eastAsia="宋体"/>
          <w:b/>
          <w:sz w:val="32"/>
          <w:szCs w:val="32"/>
        </w:rPr>
      </w:pPr>
      <w:r>
        <w:rPr>
          <w:rFonts w:hint="eastAsia" w:ascii="宋体" w:hAnsi="宋体" w:eastAsia="宋体"/>
          <w:b/>
          <w:sz w:val="32"/>
          <w:szCs w:val="32"/>
        </w:rPr>
        <w:t>2019年4月15日</w:t>
      </w:r>
    </w:p>
    <w:p>
      <w:pPr>
        <w:ind w:firstLine="723"/>
        <w:jc w:val="center"/>
        <w:rPr>
          <w:rFonts w:ascii="宋体" w:hAnsi="宋体" w:eastAsia="宋体"/>
          <w:b/>
          <w:sz w:val="36"/>
          <w:szCs w:val="36"/>
        </w:rPr>
      </w:pPr>
    </w:p>
    <w:p>
      <w:pPr>
        <w:pStyle w:val="27"/>
        <w:ind w:left="0" w:leftChars="0" w:firstLine="0" w:firstLineChars="0"/>
        <w:jc w:val="center"/>
        <w:rPr>
          <w:color w:val="auto"/>
          <w:sz w:val="32"/>
          <w:szCs w:val="32"/>
          <w:lang w:val="zh-CN"/>
        </w:rPr>
        <w:sectPr>
          <w:headerReference r:id="rId4" w:type="first"/>
          <w:footerReference r:id="rId6" w:type="first"/>
          <w:headerReference r:id="rId3" w:type="default"/>
          <w:footerReference r:id="rId5" w:type="default"/>
          <w:pgSz w:w="11906" w:h="16838"/>
          <w:pgMar w:top="1440" w:right="1486" w:bottom="1440" w:left="1800" w:header="851" w:footer="519" w:gutter="0"/>
          <w:pgNumType w:fmt="decimal" w:start="1"/>
          <w:cols w:space="425" w:num="1"/>
          <w:titlePg/>
          <w:docGrid w:type="lines" w:linePitch="312" w:charSpace="0"/>
        </w:sectPr>
      </w:pPr>
    </w:p>
    <w:p>
      <w:pPr>
        <w:pStyle w:val="27"/>
        <w:ind w:left="0" w:leftChars="0" w:firstLine="0" w:firstLineChars="0"/>
        <w:jc w:val="center"/>
        <w:rPr>
          <w:color w:val="auto"/>
          <w:sz w:val="32"/>
          <w:szCs w:val="32"/>
          <w:lang w:val="zh-CN"/>
        </w:rPr>
      </w:pPr>
      <w:r>
        <w:rPr>
          <w:color w:val="auto"/>
          <w:sz w:val="32"/>
          <w:szCs w:val="32"/>
          <w:lang w:val="zh-CN"/>
        </w:rPr>
        <w:t>目</w:t>
      </w:r>
      <w:r>
        <w:rPr>
          <w:rFonts w:hint="eastAsia"/>
          <w:color w:val="auto"/>
          <w:sz w:val="32"/>
          <w:szCs w:val="32"/>
          <w:lang w:val="en-US" w:eastAsia="zh-CN"/>
        </w:rPr>
        <w:t xml:space="preserve"> </w:t>
      </w:r>
      <w:r>
        <w:rPr>
          <w:color w:val="auto"/>
          <w:sz w:val="32"/>
          <w:szCs w:val="32"/>
          <w:lang w:val="zh-CN"/>
        </w:rPr>
        <w:t>录</w:t>
      </w:r>
    </w:p>
    <w:p>
      <w:pPr>
        <w:pStyle w:val="12"/>
        <w:tabs>
          <w:tab w:val="right" w:leader="dot" w:pos="8306"/>
          <w:tab w:val="clear" w:pos="8296"/>
        </w:tabs>
        <w:rPr>
          <w:rFonts w:hint="eastAsia" w:asciiTheme="minorEastAsia" w:hAnsiTheme="minorEastAsia" w:eastAsiaTheme="minorEastAsia" w:cstheme="minorEastAsia"/>
          <w:sz w:val="28"/>
          <w:szCs w:val="28"/>
        </w:rPr>
      </w:pPr>
      <w:r>
        <w:rPr>
          <w:rFonts w:ascii="宋体" w:hAnsi="宋体" w:eastAsia="宋体"/>
          <w:b/>
          <w:sz w:val="36"/>
          <w:szCs w:val="36"/>
        </w:rPr>
        <w:fldChar w:fldCharType="begin"/>
      </w:r>
      <w:r>
        <w:rPr>
          <w:rFonts w:ascii="宋体" w:hAnsi="宋体" w:eastAsia="宋体"/>
          <w:b/>
          <w:sz w:val="36"/>
          <w:szCs w:val="36"/>
        </w:rPr>
        <w:instrText xml:space="preserve">TOC \o "1-3" \h \u </w:instrText>
      </w:r>
      <w:r>
        <w:rPr>
          <w:rFonts w:ascii="宋体" w:hAnsi="宋体" w:eastAsia="宋体"/>
          <w:b/>
          <w:sz w:val="36"/>
          <w:szCs w:val="36"/>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一、验收小组组成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二、验收依据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三、项目建设情况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_Toc27942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四、项目验收情况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_Toc27942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五、存在的问题及整改要求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_Toc31129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六、有关情况说明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_Toc31129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七、验收评价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_Toc4332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附件一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_Toc4332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_Toc27896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附件二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_Toc27896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附件三</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附件四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_Toc19990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8296"/>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附件五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ind w:firstLine="562"/>
        <w:jc w:val="center"/>
        <w:rPr>
          <w:rFonts w:ascii="宋体" w:hAnsi="宋体" w:eastAsia="宋体"/>
          <w:b/>
          <w:sz w:val="36"/>
          <w:szCs w:val="36"/>
        </w:rPr>
      </w:pPr>
      <w:r>
        <w:rPr>
          <w:rFonts w:ascii="宋体" w:hAnsi="宋体" w:eastAsia="宋体"/>
          <w:szCs w:val="36"/>
        </w:rPr>
        <w:fldChar w:fldCharType="end"/>
      </w:r>
    </w:p>
    <w:p>
      <w:pPr>
        <w:ind w:firstLine="0" w:firstLineChars="0"/>
        <w:jc w:val="center"/>
        <w:rPr>
          <w:rFonts w:hint="eastAsia" w:asciiTheme="majorEastAsia" w:hAnsiTheme="majorEastAsia" w:eastAsiaTheme="majorEastAsia"/>
          <w:b/>
          <w:sz w:val="36"/>
          <w:szCs w:val="36"/>
        </w:rPr>
      </w:pPr>
    </w:p>
    <w:p>
      <w:pPr>
        <w:ind w:firstLine="0" w:firstLineChars="0"/>
        <w:jc w:val="center"/>
        <w:rPr>
          <w:rFonts w:hint="eastAsia" w:asciiTheme="majorEastAsia" w:hAnsiTheme="majorEastAsia" w:eastAsiaTheme="majorEastAsia"/>
          <w:b/>
          <w:sz w:val="36"/>
          <w:szCs w:val="36"/>
        </w:rPr>
      </w:pPr>
    </w:p>
    <w:p>
      <w:pPr>
        <w:ind w:firstLine="0" w:firstLineChars="0"/>
        <w:jc w:val="center"/>
        <w:rPr>
          <w:rFonts w:hint="eastAsia" w:asciiTheme="majorEastAsia" w:hAnsiTheme="majorEastAsia" w:eastAsiaTheme="majorEastAsia"/>
          <w:b/>
          <w:sz w:val="36"/>
          <w:szCs w:val="36"/>
        </w:rPr>
      </w:pPr>
    </w:p>
    <w:p>
      <w:pPr>
        <w:ind w:firstLine="0" w:firstLineChars="0"/>
        <w:jc w:val="center"/>
        <w:rPr>
          <w:rFonts w:hint="eastAsia" w:asciiTheme="majorEastAsia" w:hAnsiTheme="majorEastAsia" w:eastAsiaTheme="majorEastAsia"/>
          <w:b/>
          <w:sz w:val="36"/>
          <w:szCs w:val="36"/>
        </w:rPr>
      </w:pPr>
    </w:p>
    <w:p>
      <w:pPr>
        <w:ind w:firstLine="0" w:firstLineChars="0"/>
        <w:jc w:val="center"/>
        <w:rPr>
          <w:rFonts w:hint="eastAsia" w:asciiTheme="majorEastAsia" w:hAnsiTheme="majorEastAsia" w:eastAsiaTheme="majorEastAsia"/>
          <w:b/>
          <w:sz w:val="36"/>
          <w:szCs w:val="36"/>
        </w:rPr>
        <w:sectPr>
          <w:footerReference r:id="rId8" w:type="first"/>
          <w:footerReference r:id="rId7" w:type="default"/>
          <w:pgSz w:w="11906" w:h="16838"/>
          <w:pgMar w:top="1440" w:right="1800" w:bottom="1440" w:left="1800" w:header="851" w:footer="519" w:gutter="0"/>
          <w:pgNumType w:fmt="decimal" w:start="1"/>
          <w:cols w:space="425" w:num="1"/>
          <w:docGrid w:type="lines" w:linePitch="312" w:charSpace="0"/>
        </w:sectPr>
      </w:pPr>
    </w:p>
    <w:p>
      <w:pPr>
        <w:ind w:firstLine="0" w:firstLineChars="0"/>
        <w:jc w:val="center"/>
        <w:rPr>
          <w:rFonts w:hint="eastAsia" w:asciiTheme="majorEastAsia" w:hAnsiTheme="majorEastAsia" w:eastAsiaTheme="majorEastAsia"/>
          <w:b/>
          <w:sz w:val="36"/>
          <w:szCs w:val="36"/>
        </w:rPr>
      </w:pPr>
    </w:p>
    <w:p>
      <w:pPr>
        <w:ind w:firstLine="0" w:firstLineChars="0"/>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甘肃省2017年度电信普遍服务试点建设项目</w:t>
      </w:r>
    </w:p>
    <w:p>
      <w:pPr>
        <w:ind w:firstLine="0" w:firstLineChars="0"/>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w:t>
      </w:r>
      <w:r>
        <w:rPr>
          <w:rFonts w:hint="eastAsia" w:asciiTheme="majorEastAsia" w:hAnsiTheme="majorEastAsia" w:eastAsiaTheme="majorEastAsia"/>
          <w:b/>
          <w:sz w:val="36"/>
          <w:szCs w:val="36"/>
          <w:lang w:eastAsia="zh-CN"/>
        </w:rPr>
        <w:t>甘南片区1</w:t>
      </w:r>
      <w:r>
        <w:rPr>
          <w:rFonts w:hint="eastAsia" w:asciiTheme="majorEastAsia" w:hAnsiTheme="majorEastAsia" w:eastAsiaTheme="majorEastAsia"/>
          <w:b/>
          <w:sz w:val="36"/>
          <w:szCs w:val="36"/>
        </w:rPr>
        <w:t>：合作市、迭部县、玛曲县、舟曲县）</w:t>
      </w:r>
    </w:p>
    <w:p>
      <w:pPr>
        <w:ind w:firstLine="0" w:firstLineChars="0"/>
        <w:jc w:val="center"/>
        <w:rPr>
          <w:rFonts w:ascii="宋体" w:hAnsi="宋体" w:eastAsia="宋体"/>
          <w:b/>
          <w:sz w:val="44"/>
          <w:szCs w:val="44"/>
        </w:rPr>
      </w:pPr>
      <w:r>
        <w:rPr>
          <w:rFonts w:hint="eastAsia" w:asciiTheme="majorEastAsia" w:hAnsiTheme="majorEastAsia" w:eastAsiaTheme="majorEastAsia"/>
          <w:b/>
          <w:sz w:val="36"/>
          <w:szCs w:val="36"/>
        </w:rPr>
        <w:t>验收报告</w:t>
      </w:r>
    </w:p>
    <w:p>
      <w:pPr>
        <w:ind w:firstLine="560"/>
        <w:rPr>
          <w:rFonts w:ascii="宋体" w:hAnsi="宋体" w:eastAsia="宋体"/>
          <w:sz w:val="28"/>
          <w:szCs w:val="28"/>
        </w:rPr>
      </w:pPr>
      <w:r>
        <w:rPr>
          <w:rFonts w:hint="eastAsia" w:ascii="宋体" w:hAnsi="宋体" w:eastAsia="宋体"/>
          <w:sz w:val="28"/>
          <w:szCs w:val="28"/>
        </w:rPr>
        <w:t>根据《工业和信息化部办公厅关于进一步做好推进电信普遍服务试点工作的通知》（工信厅通信函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34号）中的相关建设标准和技术要求。竣工验收结果应向社会公示，并报工业和信息化部、财政部。”的要求，受甘肃省通信管理局委托，2018年4月8日至4月11日，我公司会同甘肃省通信管理局、甘肃省财政厅、甘肃省工业和信息化厅，对甘肃省2017年度电信普遍服务试点建设项目（</w:t>
      </w:r>
      <w:r>
        <w:rPr>
          <w:rFonts w:hint="eastAsia" w:ascii="宋体" w:hAnsi="宋体" w:eastAsia="宋体"/>
          <w:sz w:val="28"/>
          <w:szCs w:val="28"/>
          <w:lang w:eastAsia="zh-CN"/>
        </w:rPr>
        <w:t>甘南片区1</w:t>
      </w:r>
      <w:r>
        <w:rPr>
          <w:rFonts w:hint="eastAsia" w:ascii="宋体" w:hAnsi="宋体" w:eastAsia="宋体"/>
          <w:sz w:val="28"/>
          <w:szCs w:val="28"/>
        </w:rPr>
        <w:t>：合作市、迭部县、玛曲县、舟曲县）进行了验收。本次验收成立了验收小组，并依据相关文件精神组织完成了该项目验收工作，现报告如下：</w:t>
      </w:r>
    </w:p>
    <w:p>
      <w:pPr>
        <w:pStyle w:val="2"/>
        <w:spacing w:line="579" w:lineRule="auto"/>
        <w:ind w:firstLine="602"/>
        <w:rPr>
          <w:sz w:val="30"/>
          <w:szCs w:val="30"/>
        </w:rPr>
      </w:pPr>
      <w:bookmarkStart w:id="1" w:name="_Toc525637063"/>
      <w:bookmarkStart w:id="2" w:name="_Toc16326"/>
      <w:bookmarkStart w:id="3" w:name="_Toc31441"/>
      <w:r>
        <w:rPr>
          <w:rFonts w:hint="eastAsia"/>
          <w:sz w:val="30"/>
          <w:szCs w:val="30"/>
        </w:rPr>
        <w:t>一、验收小组组成</w:t>
      </w:r>
      <w:bookmarkEnd w:id="1"/>
      <w:bookmarkEnd w:id="2"/>
      <w:bookmarkEnd w:id="3"/>
    </w:p>
    <w:p>
      <w:pPr>
        <w:autoSpaceDE w:val="0"/>
        <w:autoSpaceDN w:val="0"/>
        <w:adjustRightInd w:val="0"/>
        <w:rPr>
          <w:rFonts w:ascii="宋体" w:hAnsi="宋体" w:eastAsia="宋体"/>
          <w:sz w:val="28"/>
          <w:szCs w:val="28"/>
        </w:rPr>
      </w:pPr>
      <w:r>
        <w:rPr>
          <w:rFonts w:hint="eastAsia" w:ascii="宋体" w:hAnsi="宋体" w:eastAsia="宋体"/>
          <w:sz w:val="28"/>
          <w:szCs w:val="28"/>
        </w:rPr>
        <w:t>验收小组由甘肃省通信管理局牵头组织甘肃省财政厅、甘肃省工业和信息化厅及相关专家组成。甘南州工信局、中国电信股份有限公司甘肃分公司以及设计、施工、监理单位的代表参与了本次验收工作。</w:t>
      </w:r>
    </w:p>
    <w:p>
      <w:pPr>
        <w:pStyle w:val="2"/>
        <w:spacing w:line="579" w:lineRule="auto"/>
        <w:ind w:firstLine="602"/>
        <w:rPr>
          <w:sz w:val="30"/>
          <w:szCs w:val="30"/>
        </w:rPr>
      </w:pPr>
      <w:bookmarkStart w:id="4" w:name="_Toc525637064"/>
      <w:bookmarkStart w:id="5" w:name="_Toc30488"/>
      <w:bookmarkStart w:id="6" w:name="_Toc2926"/>
      <w:r>
        <w:rPr>
          <w:rFonts w:hint="eastAsia"/>
          <w:sz w:val="30"/>
          <w:szCs w:val="30"/>
        </w:rPr>
        <w:t>二、验收依据</w:t>
      </w:r>
      <w:bookmarkEnd w:id="4"/>
      <w:bookmarkEnd w:id="5"/>
      <w:bookmarkEnd w:id="6"/>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1）《财政部 工业和信息化部关于开展电信普遍服务试点工作的通知》（财建</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2015</w:t>
      </w:r>
      <w:r>
        <w:rPr>
          <w:rFonts w:hint="eastAsia" w:ascii="宋体" w:hAnsi="宋体" w:eastAsia="宋体"/>
          <w:sz w:val="28"/>
          <w:szCs w:val="28"/>
          <w:highlight w:val="none"/>
        </w:rPr>
        <w:t>﹞</w:t>
      </w:r>
      <w:r>
        <w:rPr>
          <w:rFonts w:hint="eastAsia" w:ascii="宋体" w:hAnsi="宋体" w:eastAsia="宋体"/>
          <w:sz w:val="28"/>
          <w:szCs w:val="28"/>
        </w:rPr>
        <w:t>1032号）；</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2)《工业和信息化部办公厅</w:t>
      </w:r>
      <w:r>
        <w:rPr>
          <w:rFonts w:hint="eastAsia" w:ascii="宋体" w:hAnsi="宋体" w:eastAsia="宋体"/>
          <w:sz w:val="28"/>
          <w:szCs w:val="28"/>
          <w:lang w:val="en-US" w:eastAsia="zh-CN"/>
        </w:rPr>
        <w:t xml:space="preserve"> </w:t>
      </w:r>
      <w:r>
        <w:rPr>
          <w:rFonts w:hint="eastAsia" w:ascii="宋体" w:hAnsi="宋体" w:eastAsia="宋体"/>
          <w:sz w:val="28"/>
          <w:szCs w:val="28"/>
        </w:rPr>
        <w:t>财政部办公厅关于组织实施电信普遍服务试点工作的指导意见》（工信厅联通信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34号）；</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3）《工业和信息化部办公厅关于进一步做好推进电信普遍服务试点工作的通知》（工信厅通信函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601号）；</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4）《工业和信息化部办公厅 财政部办公厅关于印发&lt;电信普遍服务竣工验收办法（试行）&gt;的通知》（工信厅联通信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2017</w:t>
      </w:r>
      <w:r>
        <w:rPr>
          <w:rFonts w:hint="eastAsia" w:ascii="宋体" w:hAnsi="宋体" w:eastAsia="宋体"/>
          <w:sz w:val="28"/>
          <w:szCs w:val="28"/>
          <w:highlight w:val="none"/>
        </w:rPr>
        <w:t>﹞99号</w:t>
      </w:r>
      <w:r>
        <w:rPr>
          <w:rFonts w:hint="eastAsia" w:ascii="宋体" w:hAnsi="宋体" w:eastAsia="宋体"/>
          <w:sz w:val="28"/>
          <w:szCs w:val="28"/>
        </w:rPr>
        <w:t>）；</w:t>
      </w:r>
    </w:p>
    <w:p>
      <w:pPr>
        <w:autoSpaceDE w:val="0"/>
        <w:autoSpaceDN w:val="0"/>
        <w:adjustRightInd w:val="0"/>
        <w:ind w:firstLine="700" w:firstLineChars="250"/>
        <w:jc w:val="left"/>
        <w:rPr>
          <w:rFonts w:hint="eastAsia" w:ascii="宋体" w:hAnsi="宋体" w:eastAsia="宋体"/>
          <w:sz w:val="28"/>
          <w:szCs w:val="28"/>
          <w:lang w:eastAsia="zh-CN"/>
        </w:rPr>
      </w:pPr>
      <w:r>
        <w:rPr>
          <w:rFonts w:hint="eastAsia" w:ascii="宋体" w:hAnsi="宋体" w:eastAsia="宋体"/>
          <w:sz w:val="28"/>
          <w:szCs w:val="28"/>
        </w:rPr>
        <w:t>5)《甘肃省通信管理局</w:t>
      </w:r>
      <w:r>
        <w:rPr>
          <w:rFonts w:hint="eastAsia" w:ascii="宋体" w:hAnsi="宋体" w:eastAsia="宋体"/>
          <w:sz w:val="28"/>
          <w:szCs w:val="28"/>
          <w:lang w:val="en-US" w:eastAsia="zh-CN"/>
        </w:rPr>
        <w:t xml:space="preserve"> </w:t>
      </w:r>
      <w:r>
        <w:rPr>
          <w:rFonts w:hint="eastAsia" w:ascii="宋体" w:hAnsi="宋体" w:eastAsia="宋体"/>
          <w:sz w:val="28"/>
          <w:szCs w:val="28"/>
        </w:rPr>
        <w:t>甘肃省财政厅</w:t>
      </w:r>
      <w:r>
        <w:rPr>
          <w:rFonts w:hint="eastAsia" w:ascii="宋体" w:hAnsi="宋体" w:eastAsia="宋体"/>
          <w:sz w:val="28"/>
          <w:szCs w:val="28"/>
          <w:lang w:val="en-US" w:eastAsia="zh-CN"/>
        </w:rPr>
        <w:t xml:space="preserve"> </w:t>
      </w:r>
      <w:r>
        <w:rPr>
          <w:rFonts w:hint="eastAsia" w:ascii="宋体" w:hAnsi="宋体" w:eastAsia="宋体"/>
          <w:sz w:val="28"/>
          <w:szCs w:val="28"/>
        </w:rPr>
        <w:t>甘肃省工业和信息化委员会关于印发甘肃省电信普遍服务试点建设项目竣工验收方案的通知》（甘通局函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102号）；</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6）《宽带普遍服务质量管理系统总体要求》（YD/T3058-2016）；</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7）《宽带普遍服务专用固定客户端设备技术要求》（YD/T3059-2016）；</w:t>
      </w:r>
    </w:p>
    <w:p>
      <w:pPr>
        <w:autoSpaceDE w:val="0"/>
        <w:autoSpaceDN w:val="0"/>
        <w:adjustRightInd w:val="0"/>
        <w:ind w:firstLine="700" w:firstLineChars="250"/>
        <w:jc w:val="left"/>
        <w:rPr>
          <w:rFonts w:ascii="宋体" w:hAnsi="宋体" w:eastAsia="宋体"/>
          <w:sz w:val="28"/>
          <w:szCs w:val="28"/>
        </w:rPr>
      </w:pPr>
      <w:r>
        <w:rPr>
          <w:rFonts w:hint="eastAsia" w:ascii="宋体" w:hAnsi="宋体" w:eastAsia="宋体"/>
          <w:sz w:val="28"/>
          <w:szCs w:val="28"/>
        </w:rPr>
        <w:t>8）《宽带速率测试方法固定宽带接入》（YD/T2400-2012）。</w:t>
      </w:r>
    </w:p>
    <w:p>
      <w:pPr>
        <w:pStyle w:val="2"/>
        <w:spacing w:line="579" w:lineRule="auto"/>
        <w:ind w:firstLine="602"/>
        <w:rPr>
          <w:sz w:val="30"/>
          <w:szCs w:val="30"/>
        </w:rPr>
      </w:pPr>
      <w:bookmarkStart w:id="7" w:name="_Toc9203"/>
      <w:bookmarkStart w:id="8" w:name="_Toc525637065"/>
      <w:bookmarkStart w:id="9" w:name="_Toc22316"/>
      <w:r>
        <w:rPr>
          <w:rFonts w:hint="eastAsia"/>
          <w:sz w:val="30"/>
          <w:szCs w:val="30"/>
        </w:rPr>
        <w:t>三、项目建设情况</w:t>
      </w:r>
      <w:bookmarkEnd w:id="7"/>
      <w:bookmarkEnd w:id="8"/>
      <w:bookmarkEnd w:id="9"/>
    </w:p>
    <w:p>
      <w:pPr>
        <w:autoSpaceDE w:val="0"/>
        <w:autoSpaceDN w:val="0"/>
        <w:adjustRightInd w:val="0"/>
        <w:ind w:firstLine="711" w:firstLineChars="253"/>
        <w:rPr>
          <w:rFonts w:ascii="宋体" w:hAnsi="宋体" w:eastAsia="宋体"/>
          <w:color w:val="FF0000"/>
          <w:sz w:val="28"/>
          <w:szCs w:val="28"/>
        </w:rPr>
      </w:pPr>
      <w:r>
        <w:rPr>
          <w:rFonts w:hint="eastAsia" w:ascii="宋体" w:hAnsi="宋体" w:eastAsia="宋体"/>
          <w:b/>
          <w:sz w:val="28"/>
          <w:szCs w:val="28"/>
        </w:rPr>
        <w:t>建设内容：</w:t>
      </w:r>
      <w:r>
        <w:rPr>
          <w:rFonts w:hint="eastAsia" w:ascii="宋体" w:hAnsi="宋体" w:eastAsia="宋体"/>
          <w:sz w:val="28"/>
          <w:szCs w:val="28"/>
        </w:rPr>
        <w:t>本项目覆盖合作、玛曲、迭部、舟曲等四县市的321个行政村，在实际实施中，由于行政村重名或行政村合并，剔除了3个行政村的建设，实际对321个中标行政村的318个行政村进行了建设，其中未通村263个，升级村55个。敷设光缆2627公里，安装一级分纤箱412套，二级分纤箱3134个，建设光网端口1.78万个，安装专用客户端954台，每个行政村至少已安装1台以上专用客户端，试点项目中的行政村全部具备百兆光纤宽带接入能力。</w:t>
      </w:r>
    </w:p>
    <w:p>
      <w:pPr>
        <w:autoSpaceDE w:val="0"/>
        <w:autoSpaceDN w:val="0"/>
        <w:adjustRightInd w:val="0"/>
        <w:ind w:firstLine="562"/>
        <w:rPr>
          <w:rFonts w:ascii="宋体" w:hAnsi="宋体" w:eastAsia="宋体"/>
          <w:sz w:val="28"/>
          <w:szCs w:val="28"/>
        </w:rPr>
      </w:pPr>
      <w:r>
        <w:rPr>
          <w:rFonts w:hint="eastAsia" w:ascii="宋体" w:hAnsi="宋体" w:eastAsia="宋体"/>
          <w:b/>
          <w:sz w:val="28"/>
          <w:szCs w:val="28"/>
        </w:rPr>
        <w:t>建设单位</w:t>
      </w:r>
      <w:r>
        <w:rPr>
          <w:rFonts w:hint="eastAsia" w:ascii="宋体" w:hAnsi="宋体" w:eastAsia="宋体"/>
          <w:sz w:val="28"/>
          <w:szCs w:val="28"/>
        </w:rPr>
        <w:t>（中标企业）</w:t>
      </w:r>
      <w:r>
        <w:rPr>
          <w:rFonts w:hint="eastAsia" w:ascii="宋体" w:hAnsi="宋体" w:eastAsia="宋体"/>
          <w:b/>
          <w:sz w:val="28"/>
          <w:szCs w:val="28"/>
        </w:rPr>
        <w:t>：</w:t>
      </w:r>
      <w:r>
        <w:rPr>
          <w:rFonts w:hint="eastAsia" w:ascii="宋体" w:hAnsi="宋体" w:eastAsia="宋体"/>
          <w:sz w:val="28"/>
          <w:szCs w:val="28"/>
        </w:rPr>
        <w:t>中国电信股份有限公司甘肃分公司</w:t>
      </w:r>
    </w:p>
    <w:p>
      <w:pPr>
        <w:autoSpaceDE w:val="0"/>
        <w:autoSpaceDN w:val="0"/>
        <w:adjustRightInd w:val="0"/>
        <w:ind w:firstLine="562"/>
        <w:rPr>
          <w:rFonts w:asciiTheme="minorEastAsia" w:hAnsiTheme="minorEastAsia"/>
          <w:sz w:val="28"/>
          <w:szCs w:val="28"/>
        </w:rPr>
      </w:pPr>
      <w:r>
        <w:rPr>
          <w:rFonts w:hint="eastAsia" w:ascii="宋体" w:hAnsi="宋体" w:eastAsia="宋体"/>
          <w:b/>
          <w:sz w:val="28"/>
          <w:szCs w:val="28"/>
        </w:rPr>
        <w:t>设计单位：</w:t>
      </w:r>
      <w:r>
        <w:rPr>
          <w:rFonts w:hint="eastAsia" w:asciiTheme="minorEastAsia" w:hAnsiTheme="minorEastAsia"/>
          <w:sz w:val="28"/>
          <w:szCs w:val="28"/>
        </w:rPr>
        <w:t>天元瑞信通信技术股份有限公司</w:t>
      </w:r>
    </w:p>
    <w:p>
      <w:pPr>
        <w:autoSpaceDE w:val="0"/>
        <w:autoSpaceDN w:val="0"/>
        <w:adjustRightInd w:val="0"/>
        <w:ind w:firstLine="1960" w:firstLineChars="700"/>
        <w:rPr>
          <w:rFonts w:asciiTheme="minorEastAsia" w:hAnsiTheme="minorEastAsia"/>
          <w:sz w:val="28"/>
          <w:szCs w:val="28"/>
        </w:rPr>
      </w:pPr>
      <w:r>
        <w:rPr>
          <w:rFonts w:hint="eastAsia" w:asciiTheme="minorEastAsia" w:hAnsiTheme="minorEastAsia"/>
          <w:sz w:val="28"/>
          <w:szCs w:val="28"/>
        </w:rPr>
        <w:t>甘肃省通信产业咨询设计有限公司</w:t>
      </w:r>
    </w:p>
    <w:p>
      <w:pPr>
        <w:autoSpaceDE w:val="0"/>
        <w:autoSpaceDN w:val="0"/>
        <w:adjustRightInd w:val="0"/>
        <w:ind w:firstLine="562"/>
        <w:rPr>
          <w:rFonts w:asciiTheme="minorEastAsia" w:hAnsiTheme="minorEastAsia"/>
          <w:sz w:val="28"/>
          <w:szCs w:val="28"/>
        </w:rPr>
      </w:pPr>
      <w:r>
        <w:rPr>
          <w:rFonts w:hint="eastAsia" w:ascii="宋体" w:hAnsi="宋体" w:eastAsia="宋体"/>
          <w:b/>
          <w:sz w:val="28"/>
          <w:szCs w:val="28"/>
        </w:rPr>
        <w:t>施工单位：</w:t>
      </w:r>
      <w:r>
        <w:rPr>
          <w:rFonts w:hint="eastAsia" w:asciiTheme="minorEastAsia" w:hAnsiTheme="minorEastAsia"/>
          <w:sz w:val="28"/>
          <w:szCs w:val="28"/>
        </w:rPr>
        <w:t>甘肃省通信产业工程建设有限公司</w:t>
      </w:r>
    </w:p>
    <w:p>
      <w:pPr>
        <w:autoSpaceDE w:val="0"/>
        <w:autoSpaceDN w:val="0"/>
        <w:adjustRightInd w:val="0"/>
        <w:ind w:firstLine="1960" w:firstLineChars="700"/>
        <w:rPr>
          <w:rFonts w:asciiTheme="minorEastAsia" w:hAnsiTheme="minorEastAsia"/>
          <w:sz w:val="28"/>
          <w:szCs w:val="28"/>
        </w:rPr>
      </w:pPr>
      <w:r>
        <w:rPr>
          <w:rFonts w:hint="eastAsia" w:asciiTheme="minorEastAsia" w:hAnsiTheme="minorEastAsia"/>
          <w:sz w:val="28"/>
          <w:szCs w:val="28"/>
        </w:rPr>
        <w:t>黑龙江电信国脉工程股份有限公司</w:t>
      </w:r>
    </w:p>
    <w:p>
      <w:pPr>
        <w:autoSpaceDE w:val="0"/>
        <w:autoSpaceDN w:val="0"/>
        <w:adjustRightInd w:val="0"/>
        <w:ind w:firstLine="562"/>
        <w:rPr>
          <w:rFonts w:asciiTheme="minorEastAsia" w:hAnsiTheme="minorEastAsia"/>
          <w:sz w:val="28"/>
          <w:szCs w:val="28"/>
        </w:rPr>
      </w:pPr>
      <w:r>
        <w:rPr>
          <w:rFonts w:hint="eastAsia" w:ascii="宋体" w:hAnsi="宋体" w:eastAsia="宋体"/>
          <w:b/>
          <w:sz w:val="28"/>
          <w:szCs w:val="28"/>
        </w:rPr>
        <w:t>监理单位：</w:t>
      </w:r>
      <w:r>
        <w:rPr>
          <w:rFonts w:hint="eastAsia" w:ascii="宋体" w:hAnsi="宋体" w:eastAsia="宋体"/>
          <w:color w:val="000000" w:themeColor="text1"/>
          <w:sz w:val="28"/>
          <w:szCs w:val="28"/>
          <w14:textFill>
            <w14:solidFill>
              <w14:schemeClr w14:val="tx1"/>
            </w14:solidFill>
          </w14:textFill>
        </w:rPr>
        <w:t>甘肃省通信产业工程监理有限公司</w:t>
      </w:r>
    </w:p>
    <w:p>
      <w:pPr>
        <w:autoSpaceDE w:val="0"/>
        <w:autoSpaceDN w:val="0"/>
        <w:adjustRightInd w:val="0"/>
        <w:ind w:firstLine="551" w:firstLineChars="196"/>
        <w:rPr>
          <w:rFonts w:ascii="宋体" w:hAnsi="宋体" w:eastAsia="宋体"/>
          <w:sz w:val="28"/>
          <w:szCs w:val="28"/>
        </w:rPr>
      </w:pPr>
      <w:r>
        <w:rPr>
          <w:rFonts w:hint="eastAsia" w:ascii="宋体" w:hAnsi="宋体" w:eastAsia="宋体"/>
          <w:b/>
          <w:sz w:val="28"/>
          <w:szCs w:val="28"/>
        </w:rPr>
        <w:t>建设周期：</w:t>
      </w:r>
      <w:r>
        <w:rPr>
          <w:rFonts w:hint="eastAsia" w:ascii="宋体" w:hAnsi="宋体" w:eastAsia="宋体"/>
          <w:sz w:val="28"/>
          <w:szCs w:val="28"/>
        </w:rPr>
        <w:t>项目于2017年12月开工，2018年8月竣工，2018年11月企业完成自查验收,2018年12月州政府完成初验。</w:t>
      </w:r>
    </w:p>
    <w:p>
      <w:pPr>
        <w:pStyle w:val="2"/>
        <w:spacing w:line="579" w:lineRule="auto"/>
        <w:ind w:firstLine="602"/>
        <w:rPr>
          <w:sz w:val="30"/>
          <w:szCs w:val="30"/>
        </w:rPr>
      </w:pPr>
      <w:bookmarkStart w:id="10" w:name="_Toc6491"/>
      <w:bookmarkStart w:id="11" w:name="_Toc525637066"/>
      <w:bookmarkStart w:id="12" w:name="_Toc27942"/>
      <w:r>
        <w:rPr>
          <w:rFonts w:hint="eastAsia"/>
          <w:sz w:val="30"/>
          <w:szCs w:val="30"/>
        </w:rPr>
        <w:t>四、项目验收情况</w:t>
      </w:r>
      <w:bookmarkEnd w:id="10"/>
      <w:bookmarkEnd w:id="11"/>
      <w:bookmarkEnd w:id="12"/>
    </w:p>
    <w:p>
      <w:pPr>
        <w:spacing w:line="240" w:lineRule="auto"/>
        <w:ind w:firstLine="560"/>
        <w:rPr>
          <w:rFonts w:asciiTheme="minorEastAsia" w:hAnsiTheme="minorEastAsia"/>
          <w:sz w:val="28"/>
          <w:szCs w:val="28"/>
        </w:rPr>
      </w:pPr>
      <w:r>
        <w:rPr>
          <w:rFonts w:hint="eastAsia" w:ascii="宋体" w:hAnsi="宋体" w:eastAsia="宋体"/>
          <w:sz w:val="28"/>
          <w:szCs w:val="28"/>
        </w:rPr>
        <w:t>根据工信部、财政部相关会议和文件精神以及《甘肃省电信普遍服务试点建设项目竣工验收方案》（甘通局函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102号），在建设单位（中标企业）自查验收和</w:t>
      </w:r>
      <w:r>
        <w:rPr>
          <w:rFonts w:hint="eastAsia" w:ascii="宋体" w:hAnsi="宋体" w:eastAsia="宋体"/>
          <w:sz w:val="28"/>
          <w:szCs w:val="28"/>
          <w:lang w:eastAsia="zh-CN"/>
        </w:rPr>
        <w:t>甘南州</w:t>
      </w:r>
      <w:r>
        <w:rPr>
          <w:rFonts w:hint="eastAsia" w:ascii="宋体" w:hAnsi="宋体" w:eastAsia="宋体"/>
          <w:sz w:val="28"/>
          <w:szCs w:val="28"/>
        </w:rPr>
        <w:t>政府初验的基础上，验收小组开展了终验工作。本次验收工作分为竣工文档验收、实地抽查和技术验收，验收工作从技术文档、电气性能、施工工艺质量三个方面展开。抽查验收甘南州4个县区17个行政村，其中合作市2个、玛曲县3个、迭部县3个、舟曲县9个；总体抽查率为5.34%，满足《甘肃省电信普遍服务试点建设项目竣工验收方案》（甘通局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sz w:val="28"/>
          <w:szCs w:val="28"/>
        </w:rPr>
        <w:t>102号）提出的不少于5%的抽查要求,抽查行政村名单详见附件一。</w:t>
      </w:r>
    </w:p>
    <w:p>
      <w:pPr>
        <w:autoSpaceDE w:val="0"/>
        <w:autoSpaceDN w:val="0"/>
        <w:adjustRightInd w:val="0"/>
        <w:ind w:firstLine="562"/>
        <w:rPr>
          <w:rFonts w:ascii="宋体" w:hAnsi="宋体" w:eastAsia="宋体"/>
          <w:b/>
          <w:sz w:val="28"/>
          <w:szCs w:val="28"/>
        </w:rPr>
      </w:pPr>
      <w:r>
        <w:rPr>
          <w:rFonts w:hint="eastAsia" w:ascii="宋体" w:hAnsi="宋体" w:eastAsia="宋体"/>
          <w:b/>
          <w:sz w:val="28"/>
          <w:szCs w:val="28"/>
        </w:rPr>
        <w:t>1</w:t>
      </w:r>
      <w:r>
        <w:rPr>
          <w:rFonts w:hint="eastAsia" w:ascii="宋体" w:hAnsi="宋体" w:eastAsia="宋体"/>
          <w:b/>
          <w:color w:val="000000" w:themeColor="text1"/>
          <w:sz w:val="28"/>
          <w:szCs w:val="28"/>
          <w14:textFill>
            <w14:solidFill>
              <w14:schemeClr w14:val="tx1"/>
            </w14:solidFill>
          </w14:textFill>
        </w:rPr>
        <w:t>.</w:t>
      </w:r>
      <w:r>
        <w:rPr>
          <w:rFonts w:hint="eastAsia" w:ascii="宋体" w:hAnsi="宋体" w:eastAsia="宋体"/>
          <w:b/>
          <w:sz w:val="28"/>
          <w:szCs w:val="28"/>
        </w:rPr>
        <w:t>竣工文档验收情况</w:t>
      </w:r>
    </w:p>
    <w:p>
      <w:pPr>
        <w:autoSpaceDE w:val="0"/>
        <w:autoSpaceDN w:val="0"/>
        <w:adjustRightInd w:val="0"/>
        <w:ind w:firstLine="560"/>
        <w:rPr>
          <w:rFonts w:ascii="宋体" w:hAnsi="宋体" w:eastAsia="宋体"/>
          <w:sz w:val="28"/>
          <w:szCs w:val="28"/>
        </w:rPr>
      </w:pPr>
      <w:r>
        <w:rPr>
          <w:rFonts w:hint="eastAsia" w:ascii="宋体" w:hAnsi="宋体" w:eastAsia="宋体"/>
          <w:sz w:val="28"/>
          <w:szCs w:val="28"/>
        </w:rPr>
        <w:t>验收小组对中标企业提交的甘肃省2017年度电信普遍服务试点建设项目（</w:t>
      </w:r>
      <w:r>
        <w:rPr>
          <w:rFonts w:hint="eastAsia" w:ascii="宋体" w:hAnsi="宋体" w:eastAsia="宋体"/>
          <w:sz w:val="28"/>
          <w:szCs w:val="28"/>
          <w:lang w:eastAsia="zh-CN"/>
        </w:rPr>
        <w:t>甘南片区1</w:t>
      </w:r>
      <w:r>
        <w:rPr>
          <w:rFonts w:hint="eastAsia" w:ascii="宋体" w:hAnsi="宋体" w:eastAsia="宋体"/>
          <w:sz w:val="28"/>
          <w:szCs w:val="28"/>
        </w:rPr>
        <w:t>：合作市、迭部县、玛曲县、舟曲县）的工程建设文档进行逐一检查，包括市政府与中标企业签订的协议、设计文件、竣工文件、监理文档等。经审查，项目设计文件中的行政村数量与批复文件、竣工文件中的数量一致；竣工文件中管理资料、技术资料完整齐全，相关手续合规；监理文件符合归档要求。设计文件、竣工技术资料及图纸和监理文档等工程建设资料与现场实际情况进行了核对，资料数据真实准确。验收小组意见一致，竣工文档验收通过。</w:t>
      </w:r>
    </w:p>
    <w:p>
      <w:pPr>
        <w:ind w:firstLine="562"/>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2.实地抽查验收及技术验收情况</w:t>
      </w:r>
    </w:p>
    <w:p>
      <w:pPr>
        <w:ind w:firstLine="700"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对17个行政村的光缆线路建设情况进行实地检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p>
    <w:p>
      <w:pPr>
        <w:ind w:firstLine="551" w:firstLineChars="196"/>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光纤衰减测试：</w:t>
      </w:r>
      <w:r>
        <w:rPr>
          <w:rFonts w:hint="eastAsia" w:ascii="宋体" w:hAnsi="宋体" w:eastAsia="宋体"/>
          <w:color w:val="000000" w:themeColor="text1"/>
          <w:sz w:val="28"/>
          <w:szCs w:val="28"/>
          <w14:textFill>
            <w14:solidFill>
              <w14:schemeClr w14:val="tx1"/>
            </w14:solidFill>
          </w14:textFill>
        </w:rPr>
        <w:t>对17个行政村的二级分纤箱收光功率采用（伟峰FHP2A04）光功率计测试，收光功率均大于-23dBm；光纤接头的双向平均损耗通过光时域反射仪（OTDR）测试，衰耗值在0.08dB以下，光纤衰减测试曲线未出现明显台阶,抽测指标符合设计要求。</w:t>
      </w:r>
    </w:p>
    <w:p>
      <w:pPr>
        <w:ind w:firstLine="703"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覆盖情况：</w:t>
      </w:r>
      <w:r>
        <w:rPr>
          <w:rFonts w:hint="eastAsia" w:ascii="宋体" w:hAnsi="宋体" w:eastAsia="宋体"/>
          <w:color w:val="000000" w:themeColor="text1"/>
          <w:sz w:val="28"/>
          <w:szCs w:val="28"/>
          <w14:textFill>
            <w14:solidFill>
              <w14:schemeClr w14:val="tx1"/>
            </w14:solidFill>
          </w14:textFill>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color w:val="000000" w:themeColor="text1"/>
          <w:sz w:val="28"/>
          <w:szCs w:val="28"/>
          <w14:textFill>
            <w14:solidFill>
              <w14:schemeClr w14:val="tx1"/>
            </w14:solidFill>
          </w14:textFill>
        </w:rPr>
        <w:t>34号）中提出的“接入能力不低于12Mbps”的要求，</w:t>
      </w:r>
      <w:r>
        <w:rPr>
          <w:rFonts w:hint="eastAsia" w:ascii="宋体" w:hAnsi="宋体" w:eastAsia="宋体"/>
          <w:sz w:val="28"/>
          <w:szCs w:val="28"/>
        </w:rPr>
        <w:t>中国电信股份有限公司甘肃有限公司</w:t>
      </w:r>
      <w:r>
        <w:rPr>
          <w:rFonts w:hint="eastAsia" w:ascii="宋体" w:hAnsi="宋体" w:eastAsia="宋体"/>
          <w:color w:val="000000" w:themeColor="text1"/>
          <w:sz w:val="28"/>
          <w:szCs w:val="28"/>
          <w14:textFill>
            <w14:solidFill>
              <w14:schemeClr w14:val="tx1"/>
            </w14:solidFill>
          </w14:textFill>
        </w:rPr>
        <w:t>已在普遍服务试点地区实施了专属资费，且专属资费标准低于当地平均资费水平。</w:t>
      </w:r>
    </w:p>
    <w:p>
      <w:pPr>
        <w:ind w:firstLine="703"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纤芯预留：</w:t>
      </w:r>
      <w:r>
        <w:rPr>
          <w:rFonts w:hint="eastAsia" w:ascii="宋体" w:hAnsi="宋体" w:eastAsia="宋体"/>
          <w:color w:val="000000" w:themeColor="text1"/>
          <w:sz w:val="28"/>
          <w:szCs w:val="28"/>
          <w14:textFill>
            <w14:solidFill>
              <w14:schemeClr w14:val="tx1"/>
            </w14:solidFill>
          </w14:textFill>
        </w:rPr>
        <w:t>17个行政村均已预留</w:t>
      </w:r>
      <w:r>
        <w:rPr>
          <w:rFonts w:ascii="宋体" w:hAnsi="宋体" w:eastAsia="宋体"/>
          <w:color w:val="000000" w:themeColor="text1"/>
          <w:sz w:val="28"/>
          <w:szCs w:val="28"/>
          <w14:textFill>
            <w14:solidFill>
              <w14:schemeClr w14:val="tx1"/>
            </w14:solidFill>
          </w14:textFill>
        </w:rPr>
        <w:t>4</w:t>
      </w:r>
      <w:r>
        <w:rPr>
          <w:rFonts w:hint="eastAsia" w:ascii="宋体" w:hAnsi="宋体" w:eastAsia="宋体"/>
          <w:color w:val="000000" w:themeColor="text1"/>
          <w:sz w:val="28"/>
          <w:szCs w:val="28"/>
          <w14:textFill>
            <w14:solidFill>
              <w14:schemeClr w14:val="tx1"/>
            </w14:solidFill>
          </w14:textFill>
        </w:rPr>
        <w:t>芯光纤作为共享纤芯，达到《工业和信息化部办公厅 财政部办公厅关于组织实施电信普遍服务试点工作的指导意见》（工信厅联通信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color w:val="000000" w:themeColor="text1"/>
          <w:sz w:val="28"/>
          <w:szCs w:val="28"/>
          <w14:textFill>
            <w14:solidFill>
              <w14:schemeClr w14:val="tx1"/>
            </w14:solidFill>
          </w14:textFill>
        </w:rPr>
        <w:t>34号）中提出的“试点任务应满足共建共享相关要求，新建的至村光缆必须预留4芯共享纤芯</w:t>
      </w:r>
      <w:r>
        <w:rPr>
          <w:rFonts w:hint="eastAsia" w:cs="华文仿宋" w:asciiTheme="minorEastAsia" w:hAnsiTheme="minorEastAsia"/>
          <w:color w:val="000000" w:themeColor="text1"/>
          <w:kern w:val="0"/>
          <w:sz w:val="30"/>
          <w:szCs w:val="30"/>
          <w14:textFill>
            <w14:solidFill>
              <w14:schemeClr w14:val="tx1"/>
            </w14:solidFill>
          </w14:textFill>
        </w:rPr>
        <w:t>”的要求，且</w:t>
      </w:r>
      <w:r>
        <w:rPr>
          <w:rFonts w:hint="eastAsia" w:ascii="宋体" w:hAnsi="宋体" w:eastAsia="宋体"/>
          <w:color w:val="000000" w:themeColor="text1"/>
          <w:sz w:val="28"/>
          <w:szCs w:val="28"/>
          <w14:textFill>
            <w14:solidFill>
              <w14:schemeClr w14:val="tx1"/>
            </w14:solidFill>
          </w14:textFill>
        </w:rPr>
        <w:t>一级分纤箱内备用纤芯标签粘贴醒目。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验收小组通过实地抽查及技术验收，一致认为17个行政村验收指标满足《甘肃省电信普遍服务试点建设项目竣工验收方案》（甘通局函</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2016</w:t>
      </w:r>
      <w:r>
        <w:rPr>
          <w:rFonts w:hint="eastAsia" w:ascii="宋体" w:hAnsi="宋体" w:eastAsia="宋体"/>
          <w:sz w:val="28"/>
          <w:szCs w:val="28"/>
          <w:highlight w:val="none"/>
        </w:rPr>
        <w:t>﹞</w:t>
      </w:r>
      <w:r>
        <w:rPr>
          <w:rFonts w:hint="eastAsia" w:ascii="宋体" w:hAnsi="宋体" w:eastAsia="宋体"/>
          <w:color w:val="000000" w:themeColor="text1"/>
          <w:sz w:val="28"/>
          <w:szCs w:val="28"/>
          <w14:textFill>
            <w14:solidFill>
              <w14:schemeClr w14:val="tx1"/>
            </w14:solidFill>
          </w14:textFill>
        </w:rPr>
        <w:t>102号）、《宽带普遍服务质量管理系统总体要求》、《宽带普遍服务专用固定客户端设备技术要求》、《宽带速率测试方法固定宽带接入》（YD/T2400-2012）标准要求，满足维护要求，未发现重大质量、安全隐患。</w:t>
      </w:r>
    </w:p>
    <w:p>
      <w:pPr>
        <w:pStyle w:val="2"/>
        <w:keepNext/>
        <w:keepLines/>
        <w:pageBreakBefore w:val="0"/>
        <w:widowControl w:val="0"/>
        <w:numPr>
          <w:ilvl w:val="0"/>
          <w:numId w:val="1"/>
        </w:numPr>
        <w:kinsoku/>
        <w:wordWrap/>
        <w:overflowPunct/>
        <w:topLinePunct w:val="0"/>
        <w:autoSpaceDE/>
        <w:autoSpaceDN/>
        <w:bidi w:val="0"/>
        <w:adjustRightInd/>
        <w:snapToGrid/>
        <w:spacing w:line="579" w:lineRule="auto"/>
        <w:ind w:left="0" w:firstLine="602"/>
        <w:textAlignment w:val="auto"/>
        <w:rPr>
          <w:sz w:val="30"/>
          <w:szCs w:val="30"/>
        </w:rPr>
      </w:pPr>
      <w:bookmarkStart w:id="13" w:name="_Toc10216"/>
      <w:bookmarkStart w:id="14" w:name="_Toc525637067"/>
      <w:bookmarkStart w:id="15" w:name="_Toc10698"/>
      <w:r>
        <w:rPr>
          <w:rFonts w:hint="eastAsia"/>
          <w:sz w:val="30"/>
          <w:szCs w:val="30"/>
        </w:rPr>
        <w:t>存在的问题及整改要求</w:t>
      </w:r>
      <w:bookmarkEnd w:id="13"/>
      <w:bookmarkEnd w:id="14"/>
      <w:bookmarkEnd w:id="15"/>
    </w:p>
    <w:p>
      <w:pPr>
        <w:spacing w:line="240" w:lineRule="auto"/>
        <w:ind w:firstLine="560"/>
        <w:rPr>
          <w:rFonts w:hint="eastAsia" w:ascii="宋体" w:hAnsi="宋体" w:eastAsia="宋体"/>
          <w:color w:val="000000" w:themeColor="text1"/>
          <w:sz w:val="28"/>
          <w:szCs w:val="28"/>
          <w14:textFill>
            <w14:solidFill>
              <w14:schemeClr w14:val="tx1"/>
            </w14:solidFill>
          </w14:textFill>
        </w:rPr>
      </w:pPr>
      <w:bookmarkStart w:id="16" w:name="_Toc486230301"/>
      <w:r>
        <w:rPr>
          <w:rFonts w:hint="eastAsia" w:ascii="宋体" w:hAnsi="宋体" w:eastAsia="宋体"/>
          <w:color w:val="000000" w:themeColor="text1"/>
          <w:sz w:val="28"/>
          <w:szCs w:val="28"/>
          <w14:textFill>
            <w14:solidFill>
              <w14:schemeClr w14:val="tx1"/>
            </w14:solidFill>
          </w14:textFill>
        </w:rPr>
        <w:t>此次验收出现的问题是：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val="en-US" w:eastAsia="zh-CN"/>
          <w14:textFill>
            <w14:solidFill>
              <w14:schemeClr w14:val="tx1"/>
            </w14:solidFill>
          </w14:textFill>
        </w:rPr>
        <w:t>1.</w:t>
      </w:r>
      <w:r>
        <w:rPr>
          <w:rFonts w:hint="eastAsia" w:ascii="宋体" w:hAnsi="宋体" w:eastAsia="宋体"/>
          <w:color w:val="000000" w:themeColor="text1"/>
          <w:sz w:val="28"/>
          <w:szCs w:val="28"/>
          <w14:textFill>
            <w14:solidFill>
              <w14:schemeClr w14:val="tx1"/>
            </w14:solidFill>
          </w14:textFill>
        </w:rPr>
        <w:t>迭部县阿寺村现场检查中发现分纤箱接地不符合规范要求，接地线连接位置不正确。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2.资料检查中，迭部县竣工资料施工检查记录、验收报审表、验收表内容填写不规范。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3.资料检查中，施工单位施工组织设计审批签字不规范，要求按照规范整改（项目经理、安全员签字字迹必须要工整）。</w:t>
      </w:r>
    </w:p>
    <w:p>
      <w:pPr>
        <w:ind w:firstLine="56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以上问题验收小组要求州政府督促建设单位（中标企业）进行整改。整改工作在验收报告下发后一个月内完成，并由州政府以书面形式上报省通信管理局、省财政厅、省工信厅。</w:t>
      </w:r>
    </w:p>
    <w:p>
      <w:pPr>
        <w:pStyle w:val="2"/>
        <w:spacing w:line="579" w:lineRule="auto"/>
        <w:ind w:firstLine="602"/>
        <w:rPr>
          <w:rFonts w:hint="eastAsia"/>
          <w:sz w:val="30"/>
          <w:szCs w:val="30"/>
        </w:rPr>
      </w:pPr>
      <w:bookmarkStart w:id="17" w:name="_Toc18402"/>
      <w:bookmarkStart w:id="18" w:name="_Toc31129"/>
      <w:r>
        <w:rPr>
          <w:rFonts w:hint="eastAsia"/>
          <w:sz w:val="30"/>
          <w:szCs w:val="30"/>
          <w:lang w:val="en-US" w:eastAsia="zh-CN"/>
        </w:rPr>
        <w:t>六、有关情况说明</w:t>
      </w:r>
      <w:bookmarkEnd w:id="17"/>
      <w:bookmarkEnd w:id="18"/>
    </w:p>
    <w:p>
      <w:pPr>
        <w:ind w:firstLine="56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在电信普遍服务试点过程中，我省近年来大力实施下山入川、异地扶贫搬迁及行政村撤并，导致</w:t>
      </w:r>
      <w:r>
        <w:rPr>
          <w:rFonts w:hint="eastAsia" w:ascii="宋体" w:hAnsi="宋体" w:eastAsia="宋体"/>
          <w:color w:val="000000" w:themeColor="text1"/>
          <w:sz w:val="28"/>
          <w:szCs w:val="28"/>
          <w:lang w:eastAsia="zh-CN"/>
          <w14:textFill>
            <w14:solidFill>
              <w14:schemeClr w14:val="tx1"/>
            </w14:solidFill>
          </w14:textFill>
        </w:rPr>
        <w:t>甘南片区1</w:t>
      </w:r>
      <w:r>
        <w:rPr>
          <w:rFonts w:hint="eastAsia" w:ascii="宋体" w:hAnsi="宋体" w:eastAsia="宋体"/>
          <w:color w:val="000000" w:themeColor="text1"/>
          <w:sz w:val="28"/>
          <w:szCs w:val="28"/>
          <w14:textFill>
            <w14:solidFill>
              <w14:schemeClr w14:val="tx1"/>
            </w14:solidFill>
          </w14:textFill>
        </w:rPr>
        <w:t>的迭部县电尕镇拉路村、合作市那吾乡西拉村、舟曲镇大川镇大川村因无法建设调减，已于2018年11月9日以《甘肃省通信管理局关于报备电信普遍服务试点行政村调整情况的报告》（甘通局发</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2018</w:t>
      </w:r>
      <w:r>
        <w:rPr>
          <w:rFonts w:hint="eastAsia" w:ascii="宋体" w:hAnsi="宋体" w:eastAsia="宋体"/>
          <w:sz w:val="28"/>
          <w:szCs w:val="28"/>
          <w:highlight w:val="none"/>
        </w:rPr>
        <w:t>﹞</w:t>
      </w:r>
      <w:r>
        <w:rPr>
          <w:rFonts w:hint="eastAsia" w:ascii="宋体" w:hAnsi="宋体" w:eastAsia="宋体"/>
          <w:color w:val="000000" w:themeColor="text1"/>
          <w:sz w:val="28"/>
          <w:szCs w:val="28"/>
          <w14:textFill>
            <w14:solidFill>
              <w14:schemeClr w14:val="tx1"/>
            </w14:solidFill>
          </w14:textFill>
        </w:rPr>
        <w:t>101号）报工信部。</w:t>
      </w:r>
    </w:p>
    <w:p>
      <w:pPr>
        <w:pStyle w:val="2"/>
        <w:spacing w:line="579" w:lineRule="auto"/>
        <w:ind w:firstLine="602"/>
        <w:rPr>
          <w:sz w:val="30"/>
          <w:szCs w:val="30"/>
        </w:rPr>
      </w:pPr>
      <w:bookmarkStart w:id="19" w:name="_Toc13482"/>
      <w:bookmarkStart w:id="20" w:name="_Toc525637068"/>
      <w:bookmarkStart w:id="21" w:name="_Toc32068"/>
      <w:r>
        <w:rPr>
          <w:rFonts w:hint="eastAsia"/>
          <w:sz w:val="30"/>
          <w:szCs w:val="30"/>
        </w:rPr>
        <w:t>七、验收评价</w:t>
      </w:r>
      <w:bookmarkEnd w:id="16"/>
      <w:bookmarkEnd w:id="19"/>
      <w:bookmarkEnd w:id="20"/>
      <w:bookmarkEnd w:id="21"/>
    </w:p>
    <w:p>
      <w:pPr>
        <w:ind w:firstLine="700" w:firstLineChars="250"/>
        <w:rPr>
          <w:rFonts w:ascii="宋体" w:hAnsi="宋体" w:eastAsia="宋体"/>
          <w:sz w:val="28"/>
          <w:szCs w:val="28"/>
        </w:rPr>
      </w:pPr>
      <w:r>
        <w:rPr>
          <w:rFonts w:hint="eastAsia" w:ascii="宋体" w:hAnsi="宋体" w:eastAsia="宋体"/>
          <w:sz w:val="28"/>
          <w:szCs w:val="28"/>
        </w:rPr>
        <w:t>通过竣工文档验收、技术验收加实地抽查，并综合施工工艺质量、电气性能测试、技术文档的检查结论，验收小组一致认为：甘肃省2017年度电信普遍服务试点建设项目（</w:t>
      </w:r>
      <w:r>
        <w:rPr>
          <w:rFonts w:hint="eastAsia" w:ascii="宋体" w:hAnsi="宋体" w:eastAsia="宋体"/>
          <w:sz w:val="28"/>
          <w:szCs w:val="28"/>
          <w:lang w:eastAsia="zh-CN"/>
        </w:rPr>
        <w:t>甘南片区1</w:t>
      </w:r>
      <w:r>
        <w:rPr>
          <w:rFonts w:hint="eastAsia" w:ascii="宋体" w:hAnsi="宋体" w:eastAsia="宋体"/>
          <w:sz w:val="28"/>
          <w:szCs w:val="28"/>
        </w:rPr>
        <w:t>：合作市、迭部县、玛曲县、舟曲县）已完成了建设任务，各项测试指标满足建设要求，本项目验收合格，项目总体评价为“合格”。</w:t>
      </w:r>
    </w:p>
    <w:p>
      <w:pPr>
        <w:ind w:firstLine="700" w:firstLineChars="250"/>
        <w:rPr>
          <w:rFonts w:ascii="宋体" w:hAnsi="宋体" w:eastAsia="宋体"/>
          <w:sz w:val="28"/>
          <w:szCs w:val="28"/>
        </w:rPr>
      </w:pPr>
    </w:p>
    <w:p>
      <w:pPr>
        <w:ind w:firstLine="0" w:firstLineChars="0"/>
        <w:rPr>
          <w:rFonts w:ascii="宋体" w:hAnsi="宋体" w:eastAsia="宋体"/>
          <w:sz w:val="28"/>
          <w:szCs w:val="28"/>
        </w:rPr>
      </w:pPr>
      <w:r>
        <w:rPr>
          <w:rFonts w:hint="eastAsia" w:ascii="宋体" w:hAnsi="宋体" w:eastAsia="宋体"/>
          <w:sz w:val="28"/>
          <w:szCs w:val="28"/>
        </w:rPr>
        <w:t>附件：1.</w:t>
      </w:r>
      <w:r>
        <w:rPr>
          <w:rFonts w:hint="eastAsia" w:ascii="宋体" w:hAnsi="宋体" w:eastAsia="宋体"/>
          <w:sz w:val="28"/>
          <w:szCs w:val="28"/>
          <w:lang w:val="en-US" w:eastAsia="zh-CN"/>
        </w:rPr>
        <w:t xml:space="preserve"> </w:t>
      </w:r>
      <w:r>
        <w:rPr>
          <w:rFonts w:hint="eastAsia" w:ascii="宋体" w:hAnsi="宋体" w:eastAsia="宋体"/>
          <w:sz w:val="28"/>
          <w:szCs w:val="28"/>
        </w:rPr>
        <w:t>电信普遍服务试点项目实地抽查情况表</w:t>
      </w:r>
    </w:p>
    <w:p>
      <w:pPr>
        <w:numPr>
          <w:ilvl w:val="0"/>
          <w:numId w:val="2"/>
        </w:numPr>
        <w:ind w:firstLine="8" w:firstLineChars="3"/>
        <w:rPr>
          <w:rFonts w:ascii="宋体" w:hAnsi="宋体" w:eastAsia="宋体"/>
          <w:sz w:val="28"/>
          <w:szCs w:val="28"/>
        </w:rPr>
      </w:pPr>
      <w:r>
        <w:rPr>
          <w:rFonts w:hint="eastAsia" w:ascii="宋体" w:hAnsi="宋体" w:eastAsia="宋体"/>
          <w:sz w:val="28"/>
          <w:szCs w:val="28"/>
        </w:rPr>
        <w:t>建设行政村名单</w:t>
      </w:r>
    </w:p>
    <w:p>
      <w:pPr>
        <w:numPr>
          <w:ilvl w:val="0"/>
          <w:numId w:val="2"/>
        </w:numPr>
        <w:ind w:firstLine="8" w:firstLineChars="3"/>
        <w:rPr>
          <w:rFonts w:ascii="宋体" w:hAnsi="宋体" w:eastAsia="宋体"/>
          <w:sz w:val="28"/>
          <w:szCs w:val="28"/>
        </w:rPr>
      </w:pPr>
      <w:r>
        <w:rPr>
          <w:rFonts w:hint="eastAsia" w:ascii="宋体" w:hAnsi="宋体" w:eastAsia="宋体"/>
          <w:sz w:val="28"/>
          <w:szCs w:val="28"/>
        </w:rPr>
        <w:t>电信普遍服务试点建设项目验收资料表</w:t>
      </w:r>
    </w:p>
    <w:p>
      <w:pPr>
        <w:numPr>
          <w:ilvl w:val="0"/>
          <w:numId w:val="2"/>
        </w:numPr>
        <w:ind w:firstLine="8" w:firstLineChars="3"/>
        <w:rPr>
          <w:rFonts w:ascii="宋体" w:hAnsi="宋体" w:eastAsia="宋体"/>
          <w:sz w:val="28"/>
          <w:szCs w:val="28"/>
        </w:rPr>
      </w:pPr>
      <w:r>
        <w:rPr>
          <w:rFonts w:hint="eastAsia" w:ascii="宋体" w:hAnsi="宋体" w:eastAsia="宋体"/>
          <w:sz w:val="28"/>
          <w:szCs w:val="28"/>
        </w:rPr>
        <w:t>验收工具一览表</w:t>
      </w:r>
    </w:p>
    <w:p>
      <w:pPr>
        <w:numPr>
          <w:ilvl w:val="0"/>
          <w:numId w:val="2"/>
        </w:numPr>
        <w:ind w:firstLine="8" w:firstLineChars="3"/>
        <w:rPr>
          <w:rFonts w:ascii="宋体" w:hAnsi="宋体" w:eastAsia="宋体"/>
          <w:sz w:val="28"/>
          <w:szCs w:val="28"/>
        </w:rPr>
      </w:pPr>
      <w:r>
        <w:rPr>
          <w:rFonts w:hint="eastAsia" w:ascii="宋体" w:hAnsi="宋体" w:eastAsia="宋体"/>
          <w:sz w:val="28"/>
          <w:szCs w:val="28"/>
        </w:rPr>
        <w:t>影像资料</w:t>
      </w:r>
    </w:p>
    <w:p>
      <w:pPr>
        <w:ind w:firstLine="560"/>
        <w:rPr>
          <w:rFonts w:ascii="宋体" w:hAnsi="宋体" w:eastAsia="宋体"/>
          <w:sz w:val="28"/>
          <w:szCs w:val="28"/>
        </w:rPr>
      </w:pPr>
    </w:p>
    <w:p>
      <w:pPr>
        <w:ind w:firstLine="560"/>
        <w:rPr>
          <w:rFonts w:ascii="宋体" w:hAnsi="宋体" w:eastAsia="宋体"/>
          <w:sz w:val="28"/>
          <w:szCs w:val="28"/>
        </w:rPr>
      </w:pPr>
    </w:p>
    <w:p>
      <w:pPr>
        <w:ind w:firstLine="3640" w:firstLineChars="1300"/>
        <w:rPr>
          <w:rFonts w:ascii="宋体" w:hAnsi="宋体" w:eastAsia="宋体"/>
          <w:sz w:val="28"/>
          <w:szCs w:val="28"/>
        </w:rPr>
      </w:pPr>
      <w:r>
        <w:rPr>
          <w:rFonts w:hint="eastAsia" w:ascii="宋体" w:hAnsi="宋体" w:eastAsia="宋体"/>
          <w:sz w:val="28"/>
          <w:szCs w:val="28"/>
        </w:rPr>
        <w:t xml:space="preserve"> 甘肃省通信产业工程监理有限公司</w:t>
      </w:r>
    </w:p>
    <w:p>
      <w:pPr>
        <w:ind w:firstLine="560"/>
        <w:rPr>
          <w:rFonts w:ascii="宋体" w:hAnsi="宋体" w:eastAsia="宋体"/>
          <w:sz w:val="28"/>
          <w:szCs w:val="28"/>
        </w:rPr>
      </w:pPr>
      <w:r>
        <w:rPr>
          <w:rFonts w:hint="eastAsia" w:ascii="宋体" w:hAnsi="宋体" w:eastAsia="宋体"/>
          <w:sz w:val="28"/>
          <w:szCs w:val="28"/>
        </w:rPr>
        <w:t xml:space="preserve">                                2019年4月15日</w:t>
      </w:r>
    </w:p>
    <w:p>
      <w:pPr>
        <w:ind w:firstLine="560"/>
        <w:rPr>
          <w:rFonts w:ascii="宋体" w:hAnsi="宋体" w:eastAsia="宋体"/>
          <w:sz w:val="28"/>
          <w:szCs w:val="28"/>
        </w:rPr>
      </w:pPr>
    </w:p>
    <w:p>
      <w:pPr>
        <w:ind w:firstLine="560"/>
        <w:rPr>
          <w:rFonts w:ascii="宋体" w:hAnsi="宋体" w:eastAsia="宋体"/>
          <w:sz w:val="28"/>
          <w:szCs w:val="28"/>
        </w:rPr>
      </w:pPr>
    </w:p>
    <w:p>
      <w:pPr>
        <w:ind w:left="0" w:leftChars="0" w:firstLine="0" w:firstLineChars="0"/>
        <w:rPr>
          <w:rFonts w:ascii="宋体" w:hAnsi="宋体" w:eastAsia="宋体"/>
          <w:sz w:val="28"/>
          <w:szCs w:val="28"/>
        </w:rPr>
      </w:pPr>
    </w:p>
    <w:p>
      <w:pPr>
        <w:ind w:left="0" w:leftChars="0" w:firstLine="0" w:firstLineChars="0"/>
        <w:rPr>
          <w:rFonts w:ascii="宋体" w:hAnsi="宋体" w:eastAsia="宋体"/>
          <w:sz w:val="28"/>
          <w:szCs w:val="28"/>
        </w:rPr>
      </w:pPr>
    </w:p>
    <w:p>
      <w:pPr>
        <w:ind w:left="0" w:leftChars="0" w:firstLine="0" w:firstLineChars="0"/>
        <w:rPr>
          <w:rFonts w:ascii="宋体" w:hAnsi="宋体" w:eastAsia="宋体"/>
          <w:sz w:val="28"/>
          <w:szCs w:val="28"/>
        </w:rPr>
      </w:pPr>
    </w:p>
    <w:p>
      <w:pPr>
        <w:ind w:left="0" w:leftChars="0" w:firstLine="0" w:firstLineChars="0"/>
        <w:rPr>
          <w:rFonts w:ascii="宋体" w:hAnsi="宋体" w:eastAsia="宋体"/>
          <w:sz w:val="28"/>
          <w:szCs w:val="28"/>
        </w:rPr>
      </w:pPr>
    </w:p>
    <w:p>
      <w:pPr>
        <w:ind w:left="0" w:leftChars="0" w:firstLine="0" w:firstLineChars="0"/>
        <w:rPr>
          <w:rFonts w:ascii="宋体" w:hAnsi="宋体" w:eastAsia="宋体"/>
          <w:sz w:val="28"/>
          <w:szCs w:val="28"/>
        </w:rPr>
      </w:pPr>
    </w:p>
    <w:p>
      <w:pPr>
        <w:pStyle w:val="2"/>
        <w:spacing w:before="0" w:after="0" w:line="240" w:lineRule="auto"/>
        <w:ind w:firstLine="0" w:firstLineChars="0"/>
        <w:jc w:val="left"/>
        <w:rPr>
          <w:rFonts w:hint="eastAsia"/>
          <w:sz w:val="36"/>
          <w:szCs w:val="36"/>
        </w:rPr>
      </w:pPr>
      <w:bookmarkStart w:id="22" w:name="_Toc4332"/>
      <w:bookmarkStart w:id="23" w:name="_Toc29855"/>
      <w:r>
        <w:rPr>
          <w:rFonts w:hint="eastAsia"/>
          <w:b w:val="0"/>
          <w:sz w:val="36"/>
          <w:szCs w:val="36"/>
        </w:rPr>
        <w:t>附件一</w:t>
      </w:r>
      <w:bookmarkEnd w:id="22"/>
      <w:bookmarkEnd w:id="23"/>
    </w:p>
    <w:p>
      <w:pPr>
        <w:rPr>
          <w:rFonts w:hint="eastAsia"/>
          <w:sz w:val="36"/>
          <w:szCs w:val="36"/>
        </w:rPr>
      </w:pPr>
      <w:r>
        <w:rPr>
          <w:rFonts w:hint="eastAsia"/>
          <w:sz w:val="36"/>
          <w:szCs w:val="36"/>
        </w:rPr>
        <w:t>电信普遍服务试点项目实地抽查情况表</w:t>
      </w:r>
    </w:p>
    <w:tbl>
      <w:tblPr>
        <w:tblStyle w:val="16"/>
        <w:tblW w:w="10295" w:type="dxa"/>
        <w:jc w:val="center"/>
        <w:tblInd w:w="0" w:type="dxa"/>
        <w:tblLayout w:type="fixed"/>
        <w:tblCellMar>
          <w:top w:w="0" w:type="dxa"/>
          <w:left w:w="108" w:type="dxa"/>
          <w:bottom w:w="0" w:type="dxa"/>
          <w:right w:w="108" w:type="dxa"/>
        </w:tblCellMar>
      </w:tblPr>
      <w:tblGrid>
        <w:gridCol w:w="623"/>
        <w:gridCol w:w="840"/>
        <w:gridCol w:w="1300"/>
        <w:gridCol w:w="1155"/>
        <w:gridCol w:w="495"/>
        <w:gridCol w:w="495"/>
        <w:gridCol w:w="525"/>
        <w:gridCol w:w="675"/>
        <w:gridCol w:w="705"/>
        <w:gridCol w:w="705"/>
        <w:gridCol w:w="1350"/>
        <w:gridCol w:w="1427"/>
      </w:tblGrid>
      <w:tr>
        <w:tblPrEx>
          <w:tblLayout w:type="fixed"/>
          <w:tblCellMar>
            <w:top w:w="0" w:type="dxa"/>
            <w:left w:w="108" w:type="dxa"/>
            <w:bottom w:w="0" w:type="dxa"/>
            <w:right w:w="108" w:type="dxa"/>
          </w:tblCellMar>
        </w:tblPrEx>
        <w:trPr>
          <w:trHeight w:val="441" w:hRule="atLeast"/>
          <w:jc w:val="center"/>
        </w:trPr>
        <w:tc>
          <w:tcPr>
            <w:tcW w:w="6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ascii="宋体" w:hAnsi="宋体" w:eastAsia="宋体" w:cs="宋体"/>
                <w:color w:val="000000"/>
                <w:kern w:val="0"/>
                <w:sz w:val="22"/>
              </w:rPr>
            </w:pPr>
            <w:bookmarkStart w:id="24" w:name="_Toc525637069"/>
            <w:r>
              <w:rPr>
                <w:rFonts w:hint="eastAsia" w:ascii="宋体" w:hAnsi="宋体" w:eastAsia="宋体" w:cs="宋体"/>
                <w:color w:val="000000"/>
                <w:kern w:val="0"/>
                <w:sz w:val="24"/>
                <w:szCs w:val="24"/>
              </w:rPr>
              <w:t>序号</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地市</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县乡镇</w:t>
            </w:r>
          </w:p>
        </w:tc>
        <w:tc>
          <w:tcPr>
            <w:tcW w:w="11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行政村名</w:t>
            </w:r>
          </w:p>
        </w:tc>
        <w:tc>
          <w:tcPr>
            <w:tcW w:w="1515"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光纤是否通达</w:t>
            </w:r>
          </w:p>
        </w:tc>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是否预留4芯光纤</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专用客户端是否到位</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是否有专属资费</w:t>
            </w:r>
          </w:p>
        </w:tc>
        <w:tc>
          <w:tcPr>
            <w:tcW w:w="135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用户速率(12Mbps以上）</w:t>
            </w:r>
          </w:p>
        </w:tc>
        <w:tc>
          <w:tcPr>
            <w:tcW w:w="142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收光功率</w:t>
            </w:r>
          </w:p>
        </w:tc>
      </w:tr>
      <w:tr>
        <w:tblPrEx>
          <w:tblLayout w:type="fixed"/>
          <w:tblCellMar>
            <w:top w:w="0" w:type="dxa"/>
            <w:left w:w="108" w:type="dxa"/>
            <w:bottom w:w="0" w:type="dxa"/>
            <w:right w:w="108" w:type="dxa"/>
          </w:tblCellMar>
        </w:tblPrEx>
        <w:trPr>
          <w:trHeight w:val="870"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51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35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42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（二级分纤箱）</w:t>
            </w:r>
          </w:p>
        </w:tc>
      </w:tr>
      <w:tr>
        <w:tblPrEx>
          <w:tblLayout w:type="fixed"/>
          <w:tblCellMar>
            <w:top w:w="0" w:type="dxa"/>
            <w:left w:w="108" w:type="dxa"/>
            <w:bottom w:w="0" w:type="dxa"/>
            <w:right w:w="108" w:type="dxa"/>
          </w:tblCellMar>
        </w:tblPrEx>
        <w:trPr>
          <w:trHeight w:val="870" w:hRule="atLeast"/>
          <w:jc w:val="center"/>
        </w:trPr>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49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村委会</w:t>
            </w:r>
          </w:p>
        </w:tc>
        <w:tc>
          <w:tcPr>
            <w:tcW w:w="49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学校</w:t>
            </w:r>
          </w:p>
        </w:tc>
        <w:tc>
          <w:tcPr>
            <w:tcW w:w="52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卫生室</w:t>
            </w: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color w:val="000000"/>
                <w:kern w:val="0"/>
                <w:sz w:val="22"/>
              </w:rPr>
            </w:pP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实测值</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实测值</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cs="宋体" w:asciiTheme="minorEastAsia" w:hAnsiTheme="minorEastAsia"/>
                <w:color w:val="000000"/>
                <w:kern w:val="0"/>
                <w:sz w:val="22"/>
              </w:rPr>
              <w:t>县</w:t>
            </w:r>
            <w:r>
              <w:rPr>
                <w:rFonts w:hint="eastAsia" w:cs="宋体" w:asciiTheme="minorEastAsia" w:hAnsiTheme="minorEastAsia"/>
                <w:color w:val="000000"/>
                <w:kern w:val="0"/>
                <w:sz w:val="22"/>
              </w:rPr>
              <w:t>憨班</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宝拉村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41.68Mbps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19.1dbm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2</w:t>
            </w:r>
          </w:p>
        </w:tc>
        <w:tc>
          <w:tcPr>
            <w:tcW w:w="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cs="宋体" w:asciiTheme="minorEastAsia" w:hAnsiTheme="minorEastAsia"/>
                <w:color w:val="000000"/>
                <w:kern w:val="0"/>
                <w:sz w:val="22"/>
              </w:rPr>
              <w:t>县</w:t>
            </w:r>
            <w:r>
              <w:rPr>
                <w:rFonts w:hint="eastAsia" w:cs="宋体" w:asciiTheme="minorEastAsia" w:hAnsiTheme="minorEastAsia"/>
                <w:color w:val="000000"/>
                <w:kern w:val="0"/>
                <w:sz w:val="22"/>
              </w:rPr>
              <w:t>憨班</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古当村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64.24Mbps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-15.8dBm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3</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舟曲</w:t>
            </w:r>
            <w:r>
              <w:rPr>
                <w:rFonts w:ascii="宋体" w:hAnsi="宋体" w:eastAsia="宋体" w:cs="宋体"/>
                <w:color w:val="000000"/>
                <w:kern w:val="0"/>
                <w:sz w:val="22"/>
              </w:rPr>
              <w:t>县</w:t>
            </w:r>
            <w:r>
              <w:rPr>
                <w:rFonts w:hint="eastAsia" w:ascii="宋体" w:hAnsi="宋体" w:eastAsia="宋体" w:cs="宋体"/>
                <w:color w:val="000000"/>
                <w:kern w:val="0"/>
                <w:sz w:val="22"/>
              </w:rPr>
              <w:t>峰迭镇</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阳山村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66.37Mbps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-18.2dBm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4</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18"/>
                <w:szCs w:val="18"/>
              </w:rPr>
            </w:pPr>
            <w:r>
              <w:rPr>
                <w:rFonts w:hint="eastAsia" w:ascii="宋体" w:hAnsi="宋体" w:eastAsia="宋体" w:cs="宋体"/>
                <w:color w:val="000000"/>
                <w:kern w:val="0"/>
                <w:sz w:val="22"/>
              </w:rPr>
              <w:t>舟曲</w:t>
            </w:r>
            <w:r>
              <w:rPr>
                <w:rFonts w:ascii="宋体" w:hAnsi="宋体" w:eastAsia="宋体" w:cs="宋体"/>
                <w:color w:val="000000"/>
                <w:kern w:val="0"/>
                <w:sz w:val="22"/>
              </w:rPr>
              <w:t>县</w:t>
            </w:r>
            <w:r>
              <w:rPr>
                <w:rFonts w:hint="eastAsia" w:ascii="宋体" w:hAnsi="宋体" w:eastAsia="宋体" w:cs="宋体"/>
                <w:color w:val="000000"/>
                <w:kern w:val="0"/>
                <w:sz w:val="22"/>
              </w:rPr>
              <w:t>峰迭镇</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弓哈村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55.63Mbps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18"/>
                <w:szCs w:val="18"/>
              </w:rPr>
            </w:pPr>
            <w:r>
              <w:rPr>
                <w:rFonts w:hint="eastAsia" w:ascii="宋体" w:hAnsi="宋体" w:eastAsia="宋体" w:cs="宋体"/>
                <w:color w:val="000000"/>
                <w:kern w:val="0"/>
                <w:sz w:val="22"/>
              </w:rPr>
              <w:t>-17.9dB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5</w:t>
            </w:r>
          </w:p>
        </w:tc>
        <w:tc>
          <w:tcPr>
            <w:tcW w:w="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hint="eastAsia" w:cs="宋体" w:asciiTheme="minorEastAsia" w:hAnsiTheme="minorEastAsia"/>
                <w:color w:val="000000"/>
                <w:kern w:val="0"/>
                <w:sz w:val="22"/>
              </w:rPr>
              <w:t>县江盘</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马土山村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110" w:firstLineChars="5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80.21Mbps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-14.95dB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6</w:t>
            </w:r>
          </w:p>
        </w:tc>
        <w:tc>
          <w:tcPr>
            <w:tcW w:w="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hint="eastAsia" w:cs="宋体" w:asciiTheme="minorEastAsia" w:hAnsiTheme="minorEastAsia"/>
                <w:color w:val="000000"/>
                <w:kern w:val="0"/>
                <w:sz w:val="22"/>
              </w:rPr>
              <w:t>县江盘</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端山村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88.82Mbps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-17.55dB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7</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hint="eastAsia" w:cs="宋体" w:asciiTheme="minorEastAsia" w:hAnsiTheme="minorEastAsia"/>
                <w:color w:val="000000"/>
                <w:kern w:val="0"/>
                <w:sz w:val="22"/>
              </w:rPr>
              <w:t>县江盘</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姚家楞村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71.83Mbps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20.5dbm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8</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cs="宋体" w:asciiTheme="minorEastAsia" w:hAnsiTheme="minorEastAsia"/>
                <w:color w:val="000000"/>
                <w:kern w:val="0"/>
                <w:sz w:val="22"/>
              </w:rPr>
              <w:t>县</w:t>
            </w:r>
            <w:r>
              <w:rPr>
                <w:rFonts w:hint="eastAsia" w:cs="宋体" w:asciiTheme="minorEastAsia" w:hAnsiTheme="minorEastAsia"/>
                <w:color w:val="000000"/>
                <w:kern w:val="0"/>
                <w:sz w:val="22"/>
              </w:rPr>
              <w:t>江盘</w:t>
            </w:r>
            <w:r>
              <w:rPr>
                <w:rFonts w:cs="宋体" w:asciiTheme="minorEastAsia" w:hAnsiTheme="minorEastAsia"/>
                <w:color w:val="000000"/>
                <w:kern w:val="0"/>
                <w:sz w:val="22"/>
              </w:rPr>
              <w:t>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河南村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66.37Mbps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21.9dbm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9</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舟曲</w:t>
            </w:r>
            <w:r>
              <w:rPr>
                <w:rFonts w:hint="eastAsia" w:cs="宋体" w:asciiTheme="minorEastAsia" w:hAnsiTheme="minorEastAsia"/>
                <w:color w:val="000000"/>
                <w:kern w:val="0"/>
                <w:sz w:val="22"/>
              </w:rPr>
              <w:t>县南峪乡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安门村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91.05Mbps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17.97dbm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10</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迭部县</w:t>
            </w:r>
            <w:r>
              <w:rPr>
                <w:rFonts w:hint="eastAsia" w:cs="宋体" w:asciiTheme="minorEastAsia" w:hAnsiTheme="minorEastAsia"/>
                <w:color w:val="000000"/>
                <w:kern w:val="0"/>
                <w:sz w:val="22"/>
              </w:rPr>
              <w:t>旺藏乡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阿寺村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74.91Mbps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-18.03dBm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11</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迭部县多儿乡</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台力傲</w:t>
            </w:r>
            <w:r>
              <w:rPr>
                <w:rFonts w:ascii="宋体" w:hAnsi="宋体" w:eastAsia="宋体" w:cs="宋体"/>
                <w:color w:val="000000"/>
                <w:kern w:val="0"/>
                <w:sz w:val="22"/>
              </w:rPr>
              <w:t>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53.81Mbps</w:t>
            </w:r>
          </w:p>
        </w:tc>
        <w:tc>
          <w:tcPr>
            <w:tcW w:w="142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-17.24dB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迭部县</w:t>
            </w:r>
            <w:r>
              <w:rPr>
                <w:rFonts w:hint="eastAsia" w:cs="宋体" w:asciiTheme="minorEastAsia" w:hAnsiTheme="minorEastAsia"/>
                <w:color w:val="000000"/>
                <w:kern w:val="0"/>
                <w:sz w:val="22"/>
              </w:rPr>
              <w:t>益哇乡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傲子村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62.83Mbps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-15.71dBm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2"/>
              </w:rPr>
            </w:pPr>
            <w:r>
              <w:rPr>
                <w:rFonts w:hint="eastAsia" w:ascii="宋体" w:hAnsi="宋体" w:eastAsia="宋体" w:cs="宋体"/>
                <w:color w:val="000000"/>
                <w:kern w:val="0"/>
                <w:sz w:val="22"/>
              </w:rPr>
              <w:t>玛曲县</w:t>
            </w:r>
            <w:r>
              <w:rPr>
                <w:rFonts w:hint="eastAsia" w:ascii="宋体" w:hAnsi="宋体" w:eastAsia="宋体" w:cs="宋体"/>
                <w:kern w:val="0"/>
                <w:sz w:val="22"/>
              </w:rPr>
              <w:t>欧拉秀玛乡</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kern w:val="0"/>
                <w:sz w:val="22"/>
              </w:rPr>
            </w:pPr>
            <w:r>
              <w:rPr>
                <w:rFonts w:hint="eastAsia" w:ascii="宋体" w:hAnsi="宋体" w:eastAsia="宋体" w:cs="宋体"/>
                <w:kern w:val="0"/>
                <w:sz w:val="22"/>
              </w:rPr>
              <w:t>郭红村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22"/>
              </w:rPr>
            </w:pPr>
            <w:r>
              <w:rPr>
                <w:rFonts w:hint="eastAsia" w:cs="宋体" w:asciiTheme="minorEastAsia" w:hAnsiTheme="minorEastAsia"/>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22"/>
              </w:rPr>
            </w:pPr>
            <w:r>
              <w:rPr>
                <w:rFonts w:hint="eastAsia" w:cs="宋体" w:asciiTheme="minorEastAsia" w:hAnsiTheme="minorEastAsia"/>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22"/>
              </w:rPr>
            </w:pPr>
            <w:r>
              <w:rPr>
                <w:rFonts w:hint="eastAsia" w:cs="宋体" w:asciiTheme="minorEastAsia" w:hAnsiTheme="minorEastAsia"/>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kern w:val="0"/>
                <w:sz w:val="18"/>
                <w:szCs w:val="18"/>
              </w:rPr>
            </w:pPr>
            <w:r>
              <w:rPr>
                <w:rFonts w:hint="eastAsia" w:ascii="宋体" w:hAnsi="宋体" w:eastAsia="宋体" w:cs="宋体"/>
                <w:kern w:val="0"/>
                <w:sz w:val="22"/>
              </w:rPr>
              <w:t>80.92Mbps</w:t>
            </w:r>
          </w:p>
        </w:tc>
        <w:tc>
          <w:tcPr>
            <w:tcW w:w="142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kern w:val="0"/>
                <w:sz w:val="22"/>
              </w:rPr>
            </w:pPr>
            <w:r>
              <w:rPr>
                <w:rFonts w:hint="eastAsia" w:ascii="宋体" w:hAnsi="宋体" w:eastAsia="宋体" w:cs="宋体"/>
                <w:kern w:val="0"/>
                <w:sz w:val="22"/>
              </w:rPr>
              <w:t>-18.82dB</w:t>
            </w:r>
            <w:r>
              <w:rPr>
                <w:rFonts w:ascii="宋体" w:hAnsi="宋体" w:eastAsia="宋体" w:cs="宋体"/>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kern w:val="0"/>
                <w:sz w:val="22"/>
              </w:rPr>
              <w:t>欧拉秀玛乡</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当庆村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66.62Mbps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-16.62dB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84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玛曲县河曲马场</w:t>
            </w:r>
          </w:p>
        </w:tc>
        <w:tc>
          <w:tcPr>
            <w:tcW w:w="115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玛洋门</w:t>
            </w:r>
            <w:r>
              <w:rPr>
                <w:rFonts w:ascii="宋体" w:hAnsi="宋体" w:eastAsia="宋体" w:cs="宋体"/>
                <w:color w:val="000000"/>
                <w:kern w:val="0"/>
                <w:sz w:val="22"/>
              </w:rPr>
              <w:t>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94.06Mbps</w:t>
            </w:r>
          </w:p>
        </w:tc>
        <w:tc>
          <w:tcPr>
            <w:tcW w:w="1427"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-18.33dB</w:t>
            </w:r>
            <w:r>
              <w:rPr>
                <w:rFonts w:ascii="宋体" w:hAnsi="宋体" w:eastAsia="宋体" w:cs="宋体"/>
                <w:color w:val="000000"/>
                <w:kern w:val="0"/>
                <w:sz w:val="22"/>
              </w:rPr>
              <w:t>m</w:t>
            </w:r>
          </w:p>
        </w:tc>
      </w:tr>
      <w:tr>
        <w:tblPrEx>
          <w:tblLayout w:type="fixed"/>
          <w:tblCellMar>
            <w:top w:w="0" w:type="dxa"/>
            <w:left w:w="108" w:type="dxa"/>
            <w:bottom w:w="0" w:type="dxa"/>
            <w:right w:w="108" w:type="dxa"/>
          </w:tblCellMar>
        </w:tblPrEx>
        <w:trPr>
          <w:trHeight w:val="802" w:hRule="exact"/>
          <w:jc w:val="center"/>
        </w:trPr>
        <w:tc>
          <w:tcPr>
            <w:tcW w:w="62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8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合作市那吾乡</w:t>
            </w:r>
          </w:p>
        </w:tc>
        <w:tc>
          <w:tcPr>
            <w:tcW w:w="115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多河村</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49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5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67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是</w:t>
            </w:r>
          </w:p>
        </w:tc>
        <w:tc>
          <w:tcPr>
            <w:tcW w:w="705"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pPr>
            <w:r>
              <w:rPr>
                <w:rFonts w:hint="eastAsia" w:asciiTheme="minorEastAsia" w:hAnsiTheme="minorEastAsia"/>
                <w:sz w:val="22"/>
              </w:rPr>
              <w:t>有</w:t>
            </w:r>
          </w:p>
        </w:tc>
        <w:tc>
          <w:tcPr>
            <w:tcW w:w="13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57Mbps</w:t>
            </w:r>
          </w:p>
        </w:tc>
        <w:tc>
          <w:tcPr>
            <w:tcW w:w="142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19.95dbm</w:t>
            </w:r>
          </w:p>
        </w:tc>
      </w:tr>
      <w:tr>
        <w:tblPrEx>
          <w:tblLayout w:type="fixed"/>
          <w:tblCellMar>
            <w:top w:w="0" w:type="dxa"/>
            <w:left w:w="108" w:type="dxa"/>
            <w:bottom w:w="0" w:type="dxa"/>
            <w:right w:w="108" w:type="dxa"/>
          </w:tblCellMar>
        </w:tblPrEx>
        <w:trPr>
          <w:trHeight w:val="1206" w:hRule="exact"/>
          <w:jc w:val="center"/>
        </w:trPr>
        <w:tc>
          <w:tcPr>
            <w:tcW w:w="62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8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甘南</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ascii="宋体" w:hAnsi="宋体" w:eastAsia="宋体" w:cs="宋体"/>
                <w:color w:val="000000"/>
                <w:kern w:val="0"/>
                <w:sz w:val="22"/>
              </w:rPr>
              <w:t>合作市勒秀乡</w:t>
            </w:r>
          </w:p>
        </w:tc>
        <w:tc>
          <w:tcPr>
            <w:tcW w:w="115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峡</w:t>
            </w:r>
            <w:r>
              <w:rPr>
                <w:rFonts w:ascii="宋体" w:hAnsi="宋体" w:eastAsia="宋体" w:cs="宋体"/>
                <w:color w:val="000000"/>
                <w:kern w:val="0"/>
                <w:sz w:val="22"/>
              </w:rPr>
              <w:t>村</w:t>
            </w:r>
          </w:p>
        </w:tc>
        <w:tc>
          <w:tcPr>
            <w:tcW w:w="49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49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52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67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22"/>
              </w:rPr>
            </w:pPr>
            <w:r>
              <w:rPr>
                <w:rFonts w:hint="eastAsia" w:cs="宋体" w:asciiTheme="minorEastAsia" w:hAnsiTheme="minorEastAsia"/>
                <w:color w:val="000000"/>
                <w:kern w:val="0"/>
                <w:sz w:val="22"/>
              </w:rPr>
              <w:t>是</w:t>
            </w:r>
          </w:p>
        </w:tc>
        <w:tc>
          <w:tcPr>
            <w:tcW w:w="705"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sz w:val="22"/>
              </w:rPr>
            </w:pPr>
            <w:r>
              <w:rPr>
                <w:rFonts w:hint="eastAsia" w:asciiTheme="minorEastAsia" w:hAnsiTheme="minorEastAsia"/>
                <w:sz w:val="22"/>
              </w:rPr>
              <w:t>有</w:t>
            </w:r>
          </w:p>
        </w:tc>
        <w:tc>
          <w:tcPr>
            <w:tcW w:w="135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kern w:val="0"/>
                <w:sz w:val="18"/>
                <w:szCs w:val="18"/>
              </w:rPr>
            </w:pPr>
            <w:r>
              <w:rPr>
                <w:rFonts w:hint="eastAsia" w:ascii="宋体" w:hAnsi="宋体" w:eastAsia="宋体" w:cs="宋体"/>
                <w:kern w:val="0"/>
                <w:sz w:val="22"/>
              </w:rPr>
              <w:t>44Mbpss</w:t>
            </w:r>
          </w:p>
        </w:tc>
        <w:tc>
          <w:tcPr>
            <w:tcW w:w="142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w:t>
            </w:r>
            <w:r>
              <w:rPr>
                <w:rFonts w:hint="eastAsia" w:ascii="宋体" w:hAnsi="宋体" w:eastAsia="宋体" w:cs="宋体"/>
                <w:color w:val="000000"/>
                <w:kern w:val="0"/>
                <w:sz w:val="22"/>
              </w:rPr>
              <w:t>21.2dbm</w:t>
            </w:r>
          </w:p>
        </w:tc>
      </w:tr>
      <w:bookmarkEnd w:id="24"/>
    </w:tbl>
    <w:p>
      <w:pPr>
        <w:widowControl/>
        <w:ind w:firstLine="560"/>
        <w:jc w:val="left"/>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备注：</w:t>
      </w:r>
      <w:bookmarkStart w:id="25" w:name="_Toc486230304"/>
      <w:r>
        <w:rPr>
          <w:rFonts w:hint="eastAsia" w:asciiTheme="minorEastAsia" w:hAnsiTheme="minorEastAsia"/>
          <w:color w:val="000000" w:themeColor="text1"/>
          <w:sz w:val="28"/>
          <w:szCs w:val="28"/>
          <w14:textFill>
            <w14:solidFill>
              <w14:schemeClr w14:val="tx1"/>
            </w14:solidFill>
          </w14:textFill>
        </w:rPr>
        <w:t>1.在实施普遍服务项目前，甘南农村宽带资费均在59元以上，在实施普遍服务项目后，面向有宽带需求的农民群众，主要提供39元（手机，送宽带），面向建档立卡贫困户、扶贫干部，可为其宽带免费加装1 条IPTV，免收安装调测费、使用费。</w:t>
      </w:r>
    </w:p>
    <w:p>
      <w:pPr>
        <w:widowControl/>
        <w:ind w:firstLine="56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2.对于具备条件的建档立卡贫困村党建活动室或文化室，赠送1条100M宽带，1条IPTV，免收安装调测费、使用费，免费租用光猫、机顶盒。</w:t>
      </w:r>
    </w:p>
    <w:p>
      <w:pPr>
        <w:widowControl/>
        <w:ind w:firstLine="56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3.面向只有手机需求的农民群众，提供39元含2G流量+200分钟国内通话优惠资费。</w:t>
      </w:r>
    </w:p>
    <w:p>
      <w:pPr>
        <w:widowControl/>
        <w:ind w:firstLine="56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4.面向建档立卡贫困户、扶贫干部，提供19元“扶贫卡”：包含2G国内流量+200分钟国内通话；提供“致富包”，每月免费赠送国内流量1GB、国内通话100分钟。</w:t>
      </w:r>
    </w:p>
    <w:p>
      <w:pPr>
        <w:widowControl/>
        <w:ind w:firstLine="560"/>
        <w:jc w:val="left"/>
        <w:rPr>
          <w:rFonts w:hint="eastAsia"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5.甘南电信分公司通过在天翼高清电视平台（IPTV）中增加教育节目、农业节目、1市4县地方电视台，使党的政策、本地信息、教育信息、农业知识等能够及时通过电视节目下传到农村。</w:t>
      </w:r>
    </w:p>
    <w:p>
      <w:pPr>
        <w:rPr>
          <w:rFonts w:hint="eastAsia"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br w:type="page"/>
      </w:r>
    </w:p>
    <w:p>
      <w:pPr>
        <w:pStyle w:val="2"/>
        <w:ind w:firstLine="237" w:firstLineChars="66"/>
        <w:rPr>
          <w:rFonts w:hint="eastAsia" w:asciiTheme="minorEastAsia" w:hAnsiTheme="minorEastAsia" w:eastAsiaTheme="minorEastAsia" w:cstheme="minorEastAsia"/>
          <w:b w:val="0"/>
          <w:sz w:val="32"/>
          <w:szCs w:val="32"/>
        </w:rPr>
      </w:pPr>
      <w:bookmarkStart w:id="26" w:name="_Toc440"/>
      <w:bookmarkStart w:id="27" w:name="_Toc27896"/>
      <w:bookmarkStart w:id="28" w:name="_Toc525637070"/>
      <w:r>
        <w:rPr>
          <w:rFonts w:hint="eastAsia" w:asciiTheme="minorEastAsia" w:hAnsiTheme="minorEastAsia" w:eastAsiaTheme="minorEastAsia" w:cstheme="minorEastAsia"/>
          <w:b w:val="0"/>
          <w:sz w:val="36"/>
          <w:szCs w:val="36"/>
        </w:rPr>
        <w:t>附件二</w:t>
      </w:r>
      <w:bookmarkEnd w:id="26"/>
      <w:bookmarkEnd w:id="27"/>
    </w:p>
    <w:p>
      <w:pPr>
        <w:ind w:firstLine="0" w:firstLineChars="0"/>
        <w:jc w:val="center"/>
        <w:rPr>
          <w:sz w:val="36"/>
          <w:szCs w:val="36"/>
        </w:rPr>
      </w:pPr>
      <w:r>
        <w:rPr>
          <w:rFonts w:hint="eastAsia"/>
          <w:sz w:val="36"/>
          <w:szCs w:val="36"/>
        </w:rPr>
        <w:t>建设行政村名单</w:t>
      </w:r>
      <w:bookmarkEnd w:id="28"/>
    </w:p>
    <w:tbl>
      <w:tblPr>
        <w:tblStyle w:val="16"/>
        <w:tblW w:w="8720" w:type="dxa"/>
        <w:tblInd w:w="0" w:type="dxa"/>
        <w:tblLayout w:type="fixed"/>
        <w:tblCellMar>
          <w:top w:w="0" w:type="dxa"/>
          <w:left w:w="108" w:type="dxa"/>
          <w:bottom w:w="0" w:type="dxa"/>
          <w:right w:w="108" w:type="dxa"/>
        </w:tblCellMar>
      </w:tblPr>
      <w:tblGrid>
        <w:gridCol w:w="660"/>
        <w:gridCol w:w="820"/>
        <w:gridCol w:w="980"/>
        <w:gridCol w:w="1420"/>
        <w:gridCol w:w="1500"/>
        <w:gridCol w:w="1180"/>
        <w:gridCol w:w="1080"/>
        <w:gridCol w:w="1080"/>
      </w:tblGrid>
      <w:tr>
        <w:tblPrEx>
          <w:tblLayout w:type="fixed"/>
          <w:tblCellMar>
            <w:top w:w="0" w:type="dxa"/>
            <w:left w:w="108" w:type="dxa"/>
            <w:bottom w:w="0" w:type="dxa"/>
            <w:right w:w="108" w:type="dxa"/>
          </w:tblCellMar>
        </w:tblPrEx>
        <w:trPr>
          <w:trHeight w:val="48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市</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行政村</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未通/升级</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行政村变更情况</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备注</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其乃合村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日加村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木道村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土房村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卡加曼乡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香拉村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卡加曼乡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格来村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卡加曼乡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海格尔村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佐盖多玛乡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德合茂村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佐盖多玛乡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仁多玛村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佐盖多玛乡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当江村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地瑞村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岗岔村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扎代村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克莫村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德吾鲁村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绍玛村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塔瓦村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麻岗村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一合尼村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早子村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达撒村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卡四合村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麻拉村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俄河村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邓应高村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罗哇村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吉利村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阿木去乎镇</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峡村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尼玛镇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贡玛村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尼玛镇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萨合村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尼玛镇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秀玛村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尼玛镇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完玛村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曼日玛乡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耀达尔村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37</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曼日玛乡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尕加村</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曼日玛乡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斗隆村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曼日玛乡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智合桃村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曼日玛乡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强茂村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欧强村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达尔钦村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克勒村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哇合尔村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曲合尔村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木西合乡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木西合乡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木日阿村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木西合乡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木西合村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欧拉秀玛乡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敦红村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欧拉秀玛乡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贡周村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欧拉秀玛乡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当庆村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欧拉秀玛乡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喀尔格村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采日玛乡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麦果尔村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采日玛乡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秀昌村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采日玛乡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上乃玛村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采日玛乡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下乃玛村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齐哈玛乡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塔哇村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齐哈玛乡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国青村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齐哈玛乡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哇尔义村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齐哈玛乡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吉勒合村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齐哈玛乡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果擦村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贡赛尔村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道尔加村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阿孜站（高原生物研究所）</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河曲马场</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大水军牧场</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大水军牧场</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尼傲乡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巴藏村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尼傲乡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尖尼村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桑坝乡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班藏村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桑坝乡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甘向村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桑坝乡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唐尕村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桑坝乡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沙藏村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阿寺村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班藏村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曹世坝村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高日卡村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让尕村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79</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水泊沟村</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亚日村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益哇乡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纳加村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益哇乡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益哇乡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傲子村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益哇乡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当多沟村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益哇乡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知子村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更古村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拉路村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恰告村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吾子村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亚安村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尼欠村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桃吾卡村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次哇村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达拉乡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崖拉村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克浪村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纳告村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多儿乡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白古村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多儿乡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次古村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多儿乡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太力傲村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多儿乡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洋布村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多儿乡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在力傲村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腊子口乡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黑多村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腊子口乡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久立才村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腊子口乡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腊子村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查居村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尖藏村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赵藏村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缠藏</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加然</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头沟坝</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边藏</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溪藏</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水泉</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巴藏乡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后北山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巴藏乡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前北山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122</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巴藏乡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溪岭</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大崖</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少下</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老地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多拉</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阿布</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花年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瓦土山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北山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拉尕山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阳阴山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拉尕山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占单</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香椿沟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憨班拉尕</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杭尕</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古当</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宝拉</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老沟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好子坪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硬山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布子</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沙沟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武土关</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狼岔坝</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磨沟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弓哈</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狼岔</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垭头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靖边</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柳坪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奂坪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武滩山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南桥</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河南</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云台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姚家楞</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165</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端山</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江盘乡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马土山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庙沟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真亚头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半山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马莲坪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石家山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韩家沟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真节</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坪里</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井坪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石磊</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辽暖</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杨家</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中牌</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下庄</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谢家</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安门</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真堆</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骆地坪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磨坪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黑松坪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通化头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石门沟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泄流坡</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浪头山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蒿地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阳坡</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喇嘛庄</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落木山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别列沟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虎家湾</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朱西</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前山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前山梁</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池干</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家梁</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甘子沟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真庄磨</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花园沟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林家山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208</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斜坡</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东岔湾</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阴山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西岔</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小真庄</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冷风</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八楞乡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下半山</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沙滩</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坝子</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桥子</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那下</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黄见</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河那</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武坪乡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亚下</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查岗</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古当</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草坡</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嘎儿里</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亚合</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塘沽</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麻一坪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卡子</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先峰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勿一组</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缠坪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只木舟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脱落坝</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阳庄</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片片沟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天干</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莫落</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乔玉</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李子坪</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喇嘛街</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燕麦</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阿木族</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拉尕</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瓜子沟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力族</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上大年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下大年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251</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下太子</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木耳</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曲马</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草坡</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捱后头</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阳坡</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尖地</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开麻</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尖各朗</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朱二郎</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古地坝</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阿路沟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怀沟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岔路沟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两岔沟</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卡加曼乡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新集村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佐盖多玛乡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佐盖曼玛乡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美武村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加拉村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那吾乡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加门村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勒秀乡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仁占道村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通钦街道办</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当周街道办</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南木楼村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合作市</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坚木克尔街道办</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绍玛村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洛隆村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贡乃村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玛曲县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阿万仓乡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沃特村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尼傲乡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尼傲村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旺藏乡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花园村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电尕镇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拉路村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迭部县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洛大乡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磨沟村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曲瓦乡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城马村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得力村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立节村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憨班乡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果者村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沟门村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咀上村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坝子村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瓜咱村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293</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峰迭乡</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杜坝村</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西寨村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坪定乡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九原村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沙川村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锁儿头村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坝里村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寨子村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三眼村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月圆村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瓦厂村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城关镇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店子湾村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鲁家村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湾里村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东山乡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毛家村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旧寨子村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石门坪村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梁家坝村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土桥子村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312</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313</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老庄村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314</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大川镇</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坪安村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315</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316</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果耶乡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317</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插岗乡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角里村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318</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拱坝乡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坎坎坝村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319</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曲高纳乡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茶坪村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320</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第二坎村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321</w:t>
            </w:r>
          </w:p>
        </w:tc>
        <w:tc>
          <w:tcPr>
            <w:tcW w:w="8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舟曲县</w:t>
            </w:r>
          </w:p>
        </w:tc>
        <w:tc>
          <w:tcPr>
            <w:tcW w:w="14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博峪乡</w:t>
            </w:r>
          </w:p>
        </w:tc>
        <w:tc>
          <w:tcPr>
            <w:tcW w:w="15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河坝村</w:t>
            </w:r>
          </w:p>
        </w:tc>
        <w:tc>
          <w:tcPr>
            <w:tcW w:w="11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升级</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bl>
    <w:p>
      <w:pPr>
        <w:widowControl/>
        <w:spacing w:line="240" w:lineRule="auto"/>
        <w:ind w:firstLine="0" w:firstLineChars="0"/>
        <w:jc w:val="left"/>
      </w:pPr>
      <w:r>
        <w:br w:type="page"/>
      </w:r>
    </w:p>
    <w:p>
      <w:pPr>
        <w:pStyle w:val="2"/>
        <w:ind w:firstLine="0" w:firstLineChars="0"/>
        <w:rPr>
          <w:b w:val="0"/>
          <w:bCs w:val="0"/>
          <w:sz w:val="36"/>
          <w:szCs w:val="36"/>
        </w:rPr>
      </w:pPr>
      <w:bookmarkStart w:id="29" w:name="_Toc5093"/>
      <w:bookmarkStart w:id="30" w:name="_Toc31436"/>
      <w:bookmarkStart w:id="31" w:name="_Toc525637071"/>
      <w:r>
        <w:rPr>
          <w:rFonts w:hint="eastAsia"/>
          <w:b w:val="0"/>
          <w:bCs w:val="0"/>
          <w:sz w:val="36"/>
          <w:szCs w:val="36"/>
        </w:rPr>
        <w:t>附件三</w:t>
      </w:r>
      <w:bookmarkEnd w:id="29"/>
      <w:bookmarkEnd w:id="30"/>
    </w:p>
    <w:p>
      <w:pPr>
        <w:ind w:firstLine="0" w:firstLineChars="0"/>
        <w:jc w:val="center"/>
        <w:rPr>
          <w:sz w:val="44"/>
          <w:szCs w:val="44"/>
        </w:rPr>
      </w:pPr>
      <w:r>
        <w:rPr>
          <w:rFonts w:hint="eastAsia"/>
          <w:sz w:val="36"/>
          <w:szCs w:val="36"/>
        </w:rPr>
        <w:t>电信普遍服务试点建设项目验收资料表</w:t>
      </w:r>
    </w:p>
    <w:p>
      <w:pPr>
        <w:ind w:firstLine="0" w:firstLineChars="0"/>
      </w:pPr>
      <w:r>
        <w:drawing>
          <wp:inline distT="0" distB="0" distL="0" distR="0">
            <wp:extent cx="5274310" cy="7444740"/>
            <wp:effectExtent l="0" t="0" r="2540" b="3810"/>
            <wp:docPr id="1" name="图片 1" descr="C:\Users\shengguojun\Desktop\image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hengguojun\Desktop\image005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0800000">
                      <a:off x="0" y="0"/>
                      <a:ext cx="5274310" cy="7444740"/>
                    </a:xfrm>
                    <a:prstGeom prst="rect">
                      <a:avLst/>
                    </a:prstGeom>
                    <a:noFill/>
                    <a:ln>
                      <a:noFill/>
                    </a:ln>
                  </pic:spPr>
                </pic:pic>
              </a:graphicData>
            </a:graphic>
          </wp:inline>
        </w:drawing>
      </w:r>
    </w:p>
    <w:p>
      <w:pPr>
        <w:ind w:firstLine="0" w:firstLineChars="0"/>
      </w:pPr>
    </w:p>
    <w:p>
      <w:pPr>
        <w:pStyle w:val="2"/>
        <w:ind w:firstLine="0" w:firstLineChars="0"/>
        <w:rPr>
          <w:b w:val="0"/>
          <w:bCs w:val="0"/>
          <w:sz w:val="36"/>
          <w:szCs w:val="36"/>
        </w:rPr>
      </w:pPr>
      <w:bookmarkStart w:id="32" w:name="_Toc14374"/>
      <w:bookmarkStart w:id="33" w:name="_Toc19990"/>
      <w:r>
        <w:rPr>
          <w:rFonts w:hint="eastAsia"/>
          <w:b w:val="0"/>
          <w:bCs w:val="0"/>
          <w:sz w:val="36"/>
          <w:szCs w:val="36"/>
        </w:rPr>
        <w:t>附件四</w:t>
      </w:r>
      <w:bookmarkEnd w:id="25"/>
      <w:bookmarkEnd w:id="31"/>
      <w:bookmarkEnd w:id="32"/>
      <w:bookmarkEnd w:id="33"/>
    </w:p>
    <w:p>
      <w:pPr>
        <w:spacing w:line="560" w:lineRule="exact"/>
        <w:ind w:firstLine="0" w:firstLineChars="0"/>
        <w:jc w:val="center"/>
        <w:rPr>
          <w:rFonts w:ascii="宋体" w:hAnsi="宋体" w:eastAsia="宋体"/>
          <w:sz w:val="44"/>
          <w:szCs w:val="44"/>
        </w:rPr>
      </w:pPr>
      <w:r>
        <w:rPr>
          <w:rFonts w:hint="eastAsia" w:ascii="宋体" w:hAnsi="宋体" w:eastAsia="宋体"/>
          <w:sz w:val="36"/>
          <w:szCs w:val="36"/>
        </w:rPr>
        <w:t>验收工具一览表</w:t>
      </w:r>
    </w:p>
    <w:tbl>
      <w:tblPr>
        <w:tblStyle w:val="16"/>
        <w:tblW w:w="7751" w:type="dxa"/>
        <w:jc w:val="center"/>
        <w:tblInd w:w="0" w:type="dxa"/>
        <w:tblLayout w:type="fixed"/>
        <w:tblCellMar>
          <w:top w:w="0" w:type="dxa"/>
          <w:left w:w="108" w:type="dxa"/>
          <w:bottom w:w="0" w:type="dxa"/>
          <w:right w:w="108" w:type="dxa"/>
        </w:tblCellMar>
      </w:tblPr>
      <w:tblGrid>
        <w:gridCol w:w="940"/>
        <w:gridCol w:w="2860"/>
        <w:gridCol w:w="1800"/>
        <w:gridCol w:w="2151"/>
      </w:tblGrid>
      <w:tr>
        <w:tblPrEx>
          <w:tblLayout w:type="fixed"/>
          <w:tblCellMar>
            <w:top w:w="0" w:type="dxa"/>
            <w:left w:w="108" w:type="dxa"/>
            <w:bottom w:w="0" w:type="dxa"/>
            <w:right w:w="108" w:type="dxa"/>
          </w:tblCellMar>
        </w:tblPrEx>
        <w:trPr>
          <w:trHeight w:val="402"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序号</w:t>
            </w:r>
          </w:p>
        </w:tc>
        <w:tc>
          <w:tcPr>
            <w:tcW w:w="286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仪器名称</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数量</w:t>
            </w:r>
          </w:p>
        </w:tc>
        <w:tc>
          <w:tcPr>
            <w:tcW w:w="215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型号</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光时域反射仪（OTDR）</w:t>
            </w:r>
          </w:p>
        </w:tc>
        <w:tc>
          <w:tcPr>
            <w:tcW w:w="1800" w:type="dxa"/>
            <w:tcBorders>
              <w:top w:val="nil"/>
              <w:left w:val="nil"/>
              <w:bottom w:val="single" w:color="000000"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日本安立S332D</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光功率计</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伟峰FHP2A04</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3</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红光笔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2支</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4</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涂覆层测厚仪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PT220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5</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激光测距仪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Pro1500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6</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游标卡尺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广陆8926</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7</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皮尺（100M)</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8</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试电笔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2支</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9</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地阻仪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2套</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ZC-8/KS-520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10</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望远镜</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ascii="宋体" w:hAnsi="宋体" w:eastAsia="宋体" w:cs="宋体"/>
                <w:kern w:val="0"/>
                <w:sz w:val="28"/>
                <w:szCs w:val="28"/>
              </w:rPr>
              <w:t>P</w:t>
            </w:r>
            <w:r>
              <w:rPr>
                <w:rFonts w:hint="eastAsia" w:ascii="宋体" w:hAnsi="宋体" w:eastAsia="宋体" w:cs="宋体"/>
                <w:kern w:val="0"/>
                <w:sz w:val="28"/>
                <w:szCs w:val="28"/>
              </w:rPr>
              <w:t>anda</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塔尺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p>
        </w:tc>
      </w:tr>
    </w:tbl>
    <w:p>
      <w:pPr>
        <w:widowControl/>
        <w:ind w:firstLine="440"/>
        <w:jc w:val="center"/>
        <w:rPr>
          <w:rFonts w:ascii="宋体" w:hAnsi="宋体" w:eastAsia="宋体" w:cs="宋体"/>
          <w:kern w:val="0"/>
          <w:sz w:val="22"/>
        </w:rPr>
      </w:pPr>
    </w:p>
    <w:p>
      <w:pPr>
        <w:ind w:firstLine="420"/>
      </w:pPr>
    </w:p>
    <w:p>
      <w:pPr>
        <w:ind w:firstLine="420"/>
      </w:pPr>
    </w:p>
    <w:p>
      <w:pPr>
        <w:ind w:firstLine="420"/>
      </w:pPr>
    </w:p>
    <w:p>
      <w:pPr>
        <w:ind w:firstLine="420"/>
      </w:pPr>
    </w:p>
    <w:p>
      <w:pPr>
        <w:ind w:firstLine="420"/>
      </w:pPr>
    </w:p>
    <w:p>
      <w:pPr>
        <w:pStyle w:val="2"/>
        <w:spacing w:line="240" w:lineRule="auto"/>
        <w:ind w:firstLine="237" w:firstLineChars="66"/>
        <w:rPr>
          <w:b w:val="0"/>
          <w:bCs w:val="0"/>
          <w:sz w:val="36"/>
          <w:szCs w:val="36"/>
        </w:rPr>
      </w:pPr>
      <w:bookmarkStart w:id="34" w:name="_Toc30167"/>
      <w:bookmarkStart w:id="35" w:name="_Toc25979"/>
      <w:bookmarkStart w:id="36" w:name="_Toc525637072"/>
      <w:r>
        <w:rPr>
          <w:rFonts w:hint="eastAsia"/>
          <w:b w:val="0"/>
          <w:bCs w:val="0"/>
          <w:sz w:val="36"/>
          <w:szCs w:val="36"/>
        </w:rPr>
        <w:t>附件五</w:t>
      </w:r>
      <w:bookmarkEnd w:id="34"/>
      <w:bookmarkEnd w:id="35"/>
    </w:p>
    <w:p>
      <w:pPr>
        <w:ind w:firstLine="342" w:firstLineChars="95"/>
        <w:jc w:val="center"/>
        <w:rPr>
          <w:sz w:val="36"/>
          <w:szCs w:val="36"/>
        </w:rPr>
      </w:pPr>
      <w:r>
        <w:rPr>
          <w:rFonts w:hint="eastAsia"/>
          <w:sz w:val="36"/>
          <w:szCs w:val="36"/>
        </w:rPr>
        <w:t>影像资料</w:t>
      </w:r>
      <w:bookmarkEnd w:id="36"/>
    </w:p>
    <w:p>
      <w:pPr>
        <w:ind w:firstLine="0" w:firstLineChars="0"/>
        <w:rPr>
          <w:sz w:val="28"/>
          <w:szCs w:val="28"/>
        </w:rPr>
      </w:pPr>
      <w:r>
        <w:rPr>
          <w:rFonts w:hint="eastAsia"/>
          <w:sz w:val="28"/>
          <w:szCs w:val="28"/>
        </w:rPr>
        <w:t>1.验收小组技术验收及实地抽查验收</w:t>
      </w:r>
    </w:p>
    <w:p>
      <w:pPr>
        <w:ind w:firstLine="0" w:firstLineChars="0"/>
      </w:pPr>
      <w:r>
        <w:drawing>
          <wp:inline distT="0" distB="0" distL="0" distR="0">
            <wp:extent cx="2603500" cy="1952625"/>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09892" cy="1957577"/>
                    </a:xfrm>
                    <a:prstGeom prst="rect">
                      <a:avLst/>
                    </a:prstGeom>
                    <a:noFill/>
                    <a:ln>
                      <a:noFill/>
                    </a:ln>
                  </pic:spPr>
                </pic:pic>
              </a:graphicData>
            </a:graphic>
          </wp:inline>
        </w:drawing>
      </w:r>
      <w:r>
        <w:rPr>
          <w:rFonts w:hint="eastAsia"/>
          <w:lang w:val="en-US" w:eastAsia="zh-CN"/>
        </w:rPr>
        <w:t xml:space="preserve"> </w:t>
      </w:r>
      <w:r>
        <w:drawing>
          <wp:inline distT="0" distB="0" distL="0" distR="0">
            <wp:extent cx="2591435" cy="194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1792" cy="1944000"/>
                    </a:xfrm>
                    <a:prstGeom prst="rect">
                      <a:avLst/>
                    </a:prstGeom>
                    <a:noFill/>
                    <a:ln>
                      <a:noFill/>
                    </a:ln>
                  </pic:spPr>
                </pic:pic>
              </a:graphicData>
            </a:graphic>
          </wp:inline>
        </w:drawing>
      </w:r>
    </w:p>
    <w:p>
      <w:pPr>
        <w:ind w:firstLine="0" w:firstLineChars="0"/>
        <w:rPr>
          <w:szCs w:val="21"/>
        </w:rPr>
      </w:pPr>
    </w:p>
    <w:p>
      <w:pPr>
        <w:ind w:firstLine="0" w:firstLineChars="0"/>
        <w:rPr>
          <w:sz w:val="28"/>
          <w:szCs w:val="28"/>
        </w:rPr>
      </w:pPr>
      <w:r>
        <w:drawing>
          <wp:inline distT="0" distB="0" distL="0" distR="0">
            <wp:extent cx="2591435" cy="1943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1792" cy="19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591435" cy="19437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91792" cy="1944000"/>
                    </a:xfrm>
                    <a:prstGeom prst="rect">
                      <a:avLst/>
                    </a:prstGeom>
                    <a:noFill/>
                    <a:ln>
                      <a:noFill/>
                    </a:ln>
                  </pic:spPr>
                </pic:pic>
              </a:graphicData>
            </a:graphic>
          </wp:inline>
        </w:drawing>
      </w:r>
    </w:p>
    <w:p>
      <w:pPr>
        <w:ind w:firstLine="0" w:firstLineChars="0"/>
        <w:rPr>
          <w:szCs w:val="21"/>
        </w:rPr>
      </w:pPr>
    </w:p>
    <w:p>
      <w:pPr>
        <w:ind w:firstLine="0" w:firstLineChars="0"/>
        <w:rPr>
          <w:sz w:val="28"/>
          <w:szCs w:val="28"/>
        </w:rPr>
      </w:pPr>
      <w:r>
        <w:drawing>
          <wp:inline distT="0" distB="0" distL="0" distR="0">
            <wp:extent cx="2591435" cy="19437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1792" cy="19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591435" cy="1943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1792" cy="1944000"/>
                    </a:xfrm>
                    <a:prstGeom prst="rect">
                      <a:avLst/>
                    </a:prstGeom>
                    <a:noFill/>
                    <a:ln>
                      <a:noFill/>
                    </a:ln>
                  </pic:spPr>
                </pic:pic>
              </a:graphicData>
            </a:graphic>
          </wp:inline>
        </w:drawing>
      </w:r>
    </w:p>
    <w:p>
      <w:pPr>
        <w:ind w:firstLine="0" w:firstLineChars="0"/>
        <w:rPr>
          <w:sz w:val="28"/>
          <w:szCs w:val="28"/>
        </w:rPr>
      </w:pPr>
    </w:p>
    <w:p>
      <w:pPr>
        <w:ind w:firstLine="0" w:firstLineChars="0"/>
        <w:rPr>
          <w:sz w:val="28"/>
          <w:szCs w:val="28"/>
        </w:rPr>
      </w:pPr>
    </w:p>
    <w:p>
      <w:pPr>
        <w:ind w:left="0" w:leftChars="0" w:firstLine="0" w:firstLineChars="0"/>
        <w:rPr>
          <w:sz w:val="28"/>
          <w:szCs w:val="28"/>
        </w:rPr>
      </w:pPr>
      <w:r>
        <w:rPr>
          <w:rFonts w:hint="eastAsia"/>
          <w:lang w:val="en-US" w:eastAsia="zh-CN"/>
        </w:rPr>
        <w:t xml:space="preserve">    </w:t>
      </w:r>
      <w:r>
        <w:drawing>
          <wp:inline distT="0" distB="0" distL="0" distR="0">
            <wp:extent cx="2132330" cy="284353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rPr>
          <w:sz w:val="28"/>
          <w:szCs w:val="28"/>
        </w:rPr>
      </w:pPr>
      <w:r>
        <w:drawing>
          <wp:inline distT="0" distB="0" distL="0" distR="0">
            <wp:extent cx="2132330" cy="2843530"/>
            <wp:effectExtent l="0" t="0" r="127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rPr>
          <w:sz w:val="28"/>
          <w:szCs w:val="28"/>
        </w:rPr>
      </w:pPr>
      <w:r>
        <w:drawing>
          <wp:inline distT="0" distB="0" distL="0" distR="0">
            <wp:extent cx="2132330" cy="284353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420"/>
        <w:rPr>
          <w:sz w:val="28"/>
          <w:szCs w:val="28"/>
        </w:rPr>
      </w:pPr>
      <w:r>
        <w:drawing>
          <wp:inline distT="0" distB="0" distL="0" distR="0">
            <wp:extent cx="2132330" cy="2843530"/>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r>
        <w:rPr>
          <w:rFonts w:hint="eastAsia"/>
          <w:lang w:val="en-US" w:eastAsia="zh-CN"/>
        </w:rPr>
        <w:t xml:space="preserve">    </w:t>
      </w:r>
      <w:r>
        <w:drawing>
          <wp:inline distT="0" distB="0" distL="0" distR="0">
            <wp:extent cx="2132330" cy="284353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32936" cy="2844000"/>
                    </a:xfrm>
                    <a:prstGeom prst="rect">
                      <a:avLst/>
                    </a:prstGeom>
                    <a:noFill/>
                    <a:ln>
                      <a:noFill/>
                    </a:ln>
                  </pic:spPr>
                </pic:pic>
              </a:graphicData>
            </a:graphic>
          </wp:inline>
        </w:drawing>
      </w:r>
    </w:p>
    <w:p>
      <w:pPr>
        <w:ind w:firstLine="0" w:firstLineChars="0"/>
        <w:rPr>
          <w:sz w:val="28"/>
          <w:szCs w:val="28"/>
        </w:rPr>
      </w:pPr>
      <w:r>
        <w:rPr>
          <w:rFonts w:hint="eastAsia"/>
          <w:sz w:val="28"/>
          <w:szCs w:val="28"/>
          <w:lang w:val="en-US" w:eastAsia="zh-CN"/>
        </w:rPr>
        <w:t xml:space="preserve">   </w:t>
      </w:r>
      <w:r>
        <w:rPr>
          <w:sz w:val="28"/>
          <w:szCs w:val="28"/>
        </w:rPr>
        <w:drawing>
          <wp:inline distT="0" distB="0" distL="0" distR="0">
            <wp:extent cx="2109470" cy="2820670"/>
            <wp:effectExtent l="0" t="0" r="508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09470" cy="2823408"/>
                    </a:xfrm>
                    <a:prstGeom prst="rect">
                      <a:avLst/>
                    </a:prstGeom>
                    <a:noFill/>
                  </pic:spPr>
                </pic:pic>
              </a:graphicData>
            </a:graphic>
          </wp:inline>
        </w:drawing>
      </w:r>
    </w:p>
    <w:sectPr>
      <w:footerReference r:id="rId9" w:type="default"/>
      <w:pgSz w:w="11906" w:h="16838"/>
      <w:pgMar w:top="1440" w:right="1800" w:bottom="1440" w:left="1800" w:header="851" w:footer="519"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ind w:firstLine="0" w:firstLineChars="0"/>
                      <w:jc w:val="cente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v:textbox>
            </v:shape>
          </w:pict>
        </mc:Fallback>
      </mc:AlternateContent>
    </w:r>
  </w:p>
  <w:p>
    <w:pPr>
      <w:ind w:firstLine="4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-346075</wp:posOffset>
              </wp:positionV>
              <wp:extent cx="445135" cy="346075"/>
              <wp:effectExtent l="0" t="0" r="0" b="0"/>
              <wp:wrapNone/>
              <wp:docPr id="17" name="Text Box 3"/>
              <wp:cNvGraphicFramePr/>
              <a:graphic xmlns:a="http://schemas.openxmlformats.org/drawingml/2006/main">
                <a:graphicData uri="http://schemas.microsoft.com/office/word/2010/wordprocessingShape">
                  <wps:wsp>
                    <wps:cNvSpPr txBox="1">
                      <a:spLocks noChangeArrowheads="1"/>
                    </wps:cNvSpPr>
                    <wps:spPr bwMode="auto">
                      <a:xfrm>
                        <a:off x="0" y="0"/>
                        <a:ext cx="445135" cy="346075"/>
                      </a:xfrm>
                      <a:prstGeom prst="rect">
                        <a:avLst/>
                      </a:prstGeom>
                      <a:noFill/>
                      <a:ln>
                        <a:noFill/>
                      </a:ln>
                    </wps:spPr>
                    <wps:txbx>
                      <w:txbxContent>
                        <w:sdt>
                          <w:sdtPr>
                            <w:rPr>
                              <w:sz w:val="28"/>
                              <w:szCs w:val="28"/>
                            </w:rPr>
                            <w:id w:val="10255493"/>
                          </w:sdtPr>
                          <w:sdtEndPr>
                            <w:rPr>
                              <w:sz w:val="28"/>
                              <w:szCs w:val="28"/>
                            </w:rPr>
                          </w:sdtEndPr>
                          <w:sdtContent>
                            <w:p>
                              <w:pPr>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7</w:t>
                              </w:r>
                              <w:r>
                                <w:rPr>
                                  <w:rFonts w:hint="eastAsia" w:asciiTheme="minorEastAsia" w:hAnsiTheme="minorEastAsia" w:cstheme="minorEastAsia"/>
                                  <w:sz w:val="28"/>
                                  <w:szCs w:val="28"/>
                                  <w:lang w:val="zh-CN"/>
                                </w:rPr>
                                <w:fldChar w:fldCharType="end"/>
                              </w:r>
                            </w:p>
                          </w:sdtContent>
                        </w:sdt>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27.25pt;height:27.25pt;width:35.05pt;mso-position-horizontal:center;mso-position-horizontal-relative:margin;mso-wrap-style:none;z-index:251665408;mso-width-relative:page;mso-height-relative:page;" filled="f" stroked="f" coordsize="21600,21600" o:gfxdata="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j0XIX0QAAAAQBAAAPAAAAAAAA&#10;AAEAIAAAACIAAABkcnMvZG93bnJldi54bWxQSwECFAAUAAAACACHTuJATd5VnOABAAC0AwAADgAA&#10;AAAAAAABACAAAAAgAQAAZHJzL2Uyb0RvYy54bWxQSwUGAAAAAAYABgBZAQAAcgUAAAAA&#10;">
              <v:fill on="f" focussize="0,0"/>
              <v:stroke on="f"/>
              <v:imagedata o:title=""/>
              <o:lock v:ext="edit" aspectratio="f"/>
              <v:textbox inset="0mm,0mm,0mm,0mm" style="mso-fit-shape-to-text:t;">
                <w:txbxContent>
                  <w:sdt>
                    <w:sdtPr>
                      <w:rPr>
                        <w:sz w:val="28"/>
                        <w:szCs w:val="28"/>
                      </w:rPr>
                      <w:id w:val="10255493"/>
                    </w:sdtPr>
                    <w:sdtEndPr>
                      <w:rPr>
                        <w:sz w:val="28"/>
                        <w:szCs w:val="28"/>
                      </w:rPr>
                    </w:sdtEndPr>
                    <w:sdtContent>
                      <w:p>
                        <w:pPr>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7</w:t>
                        </w:r>
                        <w:r>
                          <w:rPr>
                            <w:rFonts w:hint="eastAsia" w:asciiTheme="minorEastAsia" w:hAnsiTheme="minorEastAsia" w:cstheme="minorEastAsia"/>
                            <w:sz w:val="28"/>
                            <w:szCs w:val="28"/>
                            <w:lang w:val="zh-CN"/>
                          </w:rPr>
                          <w:fldChar w:fldCharType="end"/>
                        </w:r>
                      </w:p>
                    </w:sdtContent>
                  </w:sdt>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tabs>
        <w:tab w:val="left" w:pos="1167"/>
        <w:tab w:val="left" w:pos="5834"/>
      </w:tabs>
      <w:spacing w:line="240" w:lineRule="auto"/>
      <w:ind w:firstLine="0" w:firstLineChars="0"/>
      <w:jc w:val="left"/>
    </w:pPr>
    <w:r>
      <w:rPr>
        <w:rFonts w:hint="eastAsia"/>
      </w:rPr>
      <w:tab/>
    </w: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1B155"/>
    <w:multiLevelType w:val="singleLevel"/>
    <w:tmpl w:val="0D71B155"/>
    <w:lvl w:ilvl="0" w:tentative="0">
      <w:start w:val="2"/>
      <w:numFmt w:val="decimal"/>
      <w:lvlText w:val="%1."/>
      <w:lvlJc w:val="left"/>
      <w:pPr>
        <w:tabs>
          <w:tab w:val="left" w:pos="312"/>
        </w:tabs>
        <w:ind w:left="840" w:firstLine="0"/>
      </w:pPr>
    </w:lvl>
  </w:abstractNum>
  <w:abstractNum w:abstractNumId="1">
    <w:nsid w:val="68FC588F"/>
    <w:multiLevelType w:val="multilevel"/>
    <w:tmpl w:val="68FC588F"/>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A9"/>
    <w:rsid w:val="00000D74"/>
    <w:rsid w:val="000034D0"/>
    <w:rsid w:val="000035C4"/>
    <w:rsid w:val="0000374D"/>
    <w:rsid w:val="00004B08"/>
    <w:rsid w:val="00005A0E"/>
    <w:rsid w:val="0001173D"/>
    <w:rsid w:val="00020D3A"/>
    <w:rsid w:val="00024086"/>
    <w:rsid w:val="00030E69"/>
    <w:rsid w:val="00032818"/>
    <w:rsid w:val="00033C99"/>
    <w:rsid w:val="00035AAA"/>
    <w:rsid w:val="00036026"/>
    <w:rsid w:val="00036668"/>
    <w:rsid w:val="0004205E"/>
    <w:rsid w:val="00042129"/>
    <w:rsid w:val="0004325D"/>
    <w:rsid w:val="00043CE7"/>
    <w:rsid w:val="00044140"/>
    <w:rsid w:val="00045917"/>
    <w:rsid w:val="0004600C"/>
    <w:rsid w:val="00050AF1"/>
    <w:rsid w:val="000519C4"/>
    <w:rsid w:val="000521B9"/>
    <w:rsid w:val="00060E51"/>
    <w:rsid w:val="00062ECF"/>
    <w:rsid w:val="00067974"/>
    <w:rsid w:val="00067ED8"/>
    <w:rsid w:val="00070DAA"/>
    <w:rsid w:val="00072267"/>
    <w:rsid w:val="00073187"/>
    <w:rsid w:val="00076A48"/>
    <w:rsid w:val="00081A29"/>
    <w:rsid w:val="00083065"/>
    <w:rsid w:val="000833B2"/>
    <w:rsid w:val="00084690"/>
    <w:rsid w:val="00084D93"/>
    <w:rsid w:val="00085A19"/>
    <w:rsid w:val="00091068"/>
    <w:rsid w:val="00093325"/>
    <w:rsid w:val="000943B9"/>
    <w:rsid w:val="00094452"/>
    <w:rsid w:val="00095463"/>
    <w:rsid w:val="00095CC4"/>
    <w:rsid w:val="00097E58"/>
    <w:rsid w:val="000A132B"/>
    <w:rsid w:val="000A2765"/>
    <w:rsid w:val="000A3264"/>
    <w:rsid w:val="000A4BCF"/>
    <w:rsid w:val="000A598F"/>
    <w:rsid w:val="000A5E77"/>
    <w:rsid w:val="000B146B"/>
    <w:rsid w:val="000B2199"/>
    <w:rsid w:val="000B2B38"/>
    <w:rsid w:val="000B375E"/>
    <w:rsid w:val="000B7BBA"/>
    <w:rsid w:val="000C07DF"/>
    <w:rsid w:val="000C2463"/>
    <w:rsid w:val="000C483B"/>
    <w:rsid w:val="000C6A87"/>
    <w:rsid w:val="000C6AE5"/>
    <w:rsid w:val="000D035C"/>
    <w:rsid w:val="000D1547"/>
    <w:rsid w:val="000D2546"/>
    <w:rsid w:val="000D3C33"/>
    <w:rsid w:val="000D6FEA"/>
    <w:rsid w:val="000D7A18"/>
    <w:rsid w:val="000E200C"/>
    <w:rsid w:val="000E65E4"/>
    <w:rsid w:val="000F18E7"/>
    <w:rsid w:val="000F1DDC"/>
    <w:rsid w:val="000F1F65"/>
    <w:rsid w:val="000F291F"/>
    <w:rsid w:val="000F4194"/>
    <w:rsid w:val="000F457C"/>
    <w:rsid w:val="00101786"/>
    <w:rsid w:val="001032D1"/>
    <w:rsid w:val="00103488"/>
    <w:rsid w:val="001040B6"/>
    <w:rsid w:val="00105809"/>
    <w:rsid w:val="00105D41"/>
    <w:rsid w:val="00107801"/>
    <w:rsid w:val="00110668"/>
    <w:rsid w:val="00110F50"/>
    <w:rsid w:val="001128DA"/>
    <w:rsid w:val="001162A9"/>
    <w:rsid w:val="00120836"/>
    <w:rsid w:val="00123EA2"/>
    <w:rsid w:val="00124610"/>
    <w:rsid w:val="0012466E"/>
    <w:rsid w:val="00134800"/>
    <w:rsid w:val="0013554A"/>
    <w:rsid w:val="00137168"/>
    <w:rsid w:val="00141448"/>
    <w:rsid w:val="001447AF"/>
    <w:rsid w:val="00144BBC"/>
    <w:rsid w:val="001515B9"/>
    <w:rsid w:val="0015208F"/>
    <w:rsid w:val="001567B8"/>
    <w:rsid w:val="00156838"/>
    <w:rsid w:val="00157926"/>
    <w:rsid w:val="00162DEF"/>
    <w:rsid w:val="00164C09"/>
    <w:rsid w:val="001706B5"/>
    <w:rsid w:val="00170815"/>
    <w:rsid w:val="00172CEF"/>
    <w:rsid w:val="00173923"/>
    <w:rsid w:val="00175DAE"/>
    <w:rsid w:val="00176A02"/>
    <w:rsid w:val="0018228C"/>
    <w:rsid w:val="00184730"/>
    <w:rsid w:val="00185F74"/>
    <w:rsid w:val="00191BD1"/>
    <w:rsid w:val="00192259"/>
    <w:rsid w:val="00194AE9"/>
    <w:rsid w:val="00195909"/>
    <w:rsid w:val="00195C45"/>
    <w:rsid w:val="001A5694"/>
    <w:rsid w:val="001A6835"/>
    <w:rsid w:val="001A7D53"/>
    <w:rsid w:val="001B07D8"/>
    <w:rsid w:val="001B3930"/>
    <w:rsid w:val="001B52A9"/>
    <w:rsid w:val="001C1E51"/>
    <w:rsid w:val="001C3379"/>
    <w:rsid w:val="001C368C"/>
    <w:rsid w:val="001C4851"/>
    <w:rsid w:val="001C623C"/>
    <w:rsid w:val="001C7942"/>
    <w:rsid w:val="001D1083"/>
    <w:rsid w:val="001D1C79"/>
    <w:rsid w:val="001D25A4"/>
    <w:rsid w:val="001D2881"/>
    <w:rsid w:val="001D5139"/>
    <w:rsid w:val="001D5F5A"/>
    <w:rsid w:val="001D74FB"/>
    <w:rsid w:val="001D7DC3"/>
    <w:rsid w:val="001E3585"/>
    <w:rsid w:val="001E3EA2"/>
    <w:rsid w:val="001E5B3D"/>
    <w:rsid w:val="001E5D7A"/>
    <w:rsid w:val="001F0CCF"/>
    <w:rsid w:val="001F143B"/>
    <w:rsid w:val="001F169E"/>
    <w:rsid w:val="001F21B1"/>
    <w:rsid w:val="001F3309"/>
    <w:rsid w:val="001F3942"/>
    <w:rsid w:val="001F5B5C"/>
    <w:rsid w:val="001F60F0"/>
    <w:rsid w:val="001F7101"/>
    <w:rsid w:val="0020084C"/>
    <w:rsid w:val="002034E3"/>
    <w:rsid w:val="002043DB"/>
    <w:rsid w:val="00207DFF"/>
    <w:rsid w:val="00211404"/>
    <w:rsid w:val="0021520B"/>
    <w:rsid w:val="002174D7"/>
    <w:rsid w:val="00221315"/>
    <w:rsid w:val="00224CB0"/>
    <w:rsid w:val="002306FA"/>
    <w:rsid w:val="00230FB1"/>
    <w:rsid w:val="00231A7D"/>
    <w:rsid w:val="00232DE8"/>
    <w:rsid w:val="00234817"/>
    <w:rsid w:val="00235583"/>
    <w:rsid w:val="002444C1"/>
    <w:rsid w:val="00246035"/>
    <w:rsid w:val="00246784"/>
    <w:rsid w:val="0025134F"/>
    <w:rsid w:val="00252B2F"/>
    <w:rsid w:val="002549C9"/>
    <w:rsid w:val="0025538D"/>
    <w:rsid w:val="00255882"/>
    <w:rsid w:val="00256F66"/>
    <w:rsid w:val="002616E2"/>
    <w:rsid w:val="00262AA1"/>
    <w:rsid w:val="0026593B"/>
    <w:rsid w:val="00267CB2"/>
    <w:rsid w:val="00270CBE"/>
    <w:rsid w:val="00272325"/>
    <w:rsid w:val="00276095"/>
    <w:rsid w:val="00280707"/>
    <w:rsid w:val="00280B67"/>
    <w:rsid w:val="00281425"/>
    <w:rsid w:val="00281BBA"/>
    <w:rsid w:val="00282351"/>
    <w:rsid w:val="00283374"/>
    <w:rsid w:val="00286BF7"/>
    <w:rsid w:val="0029159F"/>
    <w:rsid w:val="0029295E"/>
    <w:rsid w:val="0029486F"/>
    <w:rsid w:val="002A0525"/>
    <w:rsid w:val="002A0F53"/>
    <w:rsid w:val="002A22A3"/>
    <w:rsid w:val="002A2865"/>
    <w:rsid w:val="002A37E0"/>
    <w:rsid w:val="002A3F11"/>
    <w:rsid w:val="002A5B26"/>
    <w:rsid w:val="002A65B5"/>
    <w:rsid w:val="002A73DE"/>
    <w:rsid w:val="002B031D"/>
    <w:rsid w:val="002B0CA1"/>
    <w:rsid w:val="002B183D"/>
    <w:rsid w:val="002B365D"/>
    <w:rsid w:val="002B5E84"/>
    <w:rsid w:val="002B645C"/>
    <w:rsid w:val="002C0954"/>
    <w:rsid w:val="002C4C64"/>
    <w:rsid w:val="002C7D99"/>
    <w:rsid w:val="002D0C4E"/>
    <w:rsid w:val="002D3F5D"/>
    <w:rsid w:val="002D5D5C"/>
    <w:rsid w:val="002D6D3D"/>
    <w:rsid w:val="002E0235"/>
    <w:rsid w:val="002E2003"/>
    <w:rsid w:val="002E3D3E"/>
    <w:rsid w:val="002E3DCC"/>
    <w:rsid w:val="002E5503"/>
    <w:rsid w:val="002E70F5"/>
    <w:rsid w:val="002F13AE"/>
    <w:rsid w:val="002F20AC"/>
    <w:rsid w:val="002F4CE5"/>
    <w:rsid w:val="002F56DA"/>
    <w:rsid w:val="002F6BEF"/>
    <w:rsid w:val="003011E2"/>
    <w:rsid w:val="003012F0"/>
    <w:rsid w:val="00306B2A"/>
    <w:rsid w:val="00306C3F"/>
    <w:rsid w:val="00312523"/>
    <w:rsid w:val="00313BA5"/>
    <w:rsid w:val="0031747D"/>
    <w:rsid w:val="00317E45"/>
    <w:rsid w:val="00320226"/>
    <w:rsid w:val="00320A18"/>
    <w:rsid w:val="0032139B"/>
    <w:rsid w:val="00330769"/>
    <w:rsid w:val="0033356E"/>
    <w:rsid w:val="003339ED"/>
    <w:rsid w:val="00334DE9"/>
    <w:rsid w:val="00335696"/>
    <w:rsid w:val="00336B24"/>
    <w:rsid w:val="00341896"/>
    <w:rsid w:val="00343D48"/>
    <w:rsid w:val="003441F3"/>
    <w:rsid w:val="00347E72"/>
    <w:rsid w:val="00353151"/>
    <w:rsid w:val="00356E3C"/>
    <w:rsid w:val="00356F26"/>
    <w:rsid w:val="00357E4F"/>
    <w:rsid w:val="00360C3F"/>
    <w:rsid w:val="00360D76"/>
    <w:rsid w:val="003617FA"/>
    <w:rsid w:val="00363473"/>
    <w:rsid w:val="00364F54"/>
    <w:rsid w:val="00377074"/>
    <w:rsid w:val="00377478"/>
    <w:rsid w:val="003776EC"/>
    <w:rsid w:val="0038014F"/>
    <w:rsid w:val="003817E8"/>
    <w:rsid w:val="00384874"/>
    <w:rsid w:val="003903C6"/>
    <w:rsid w:val="00394BAD"/>
    <w:rsid w:val="003956FE"/>
    <w:rsid w:val="00396B0B"/>
    <w:rsid w:val="003A001F"/>
    <w:rsid w:val="003A078C"/>
    <w:rsid w:val="003A50CF"/>
    <w:rsid w:val="003A55A4"/>
    <w:rsid w:val="003A72ED"/>
    <w:rsid w:val="003A77C4"/>
    <w:rsid w:val="003B1CA2"/>
    <w:rsid w:val="003B5115"/>
    <w:rsid w:val="003C2E18"/>
    <w:rsid w:val="003C5B7B"/>
    <w:rsid w:val="003C661A"/>
    <w:rsid w:val="003C6CAB"/>
    <w:rsid w:val="003C776A"/>
    <w:rsid w:val="003D167B"/>
    <w:rsid w:val="003D3CCD"/>
    <w:rsid w:val="003D4CA6"/>
    <w:rsid w:val="003D4D9C"/>
    <w:rsid w:val="003D52A4"/>
    <w:rsid w:val="003D5C4B"/>
    <w:rsid w:val="003D6A22"/>
    <w:rsid w:val="003E020C"/>
    <w:rsid w:val="003E273C"/>
    <w:rsid w:val="003E49BB"/>
    <w:rsid w:val="003F0D34"/>
    <w:rsid w:val="003F0F0F"/>
    <w:rsid w:val="003F2279"/>
    <w:rsid w:val="003F22C4"/>
    <w:rsid w:val="003F634B"/>
    <w:rsid w:val="00400C0B"/>
    <w:rsid w:val="00401FEA"/>
    <w:rsid w:val="00402099"/>
    <w:rsid w:val="00402119"/>
    <w:rsid w:val="004039F2"/>
    <w:rsid w:val="00404A37"/>
    <w:rsid w:val="00406E77"/>
    <w:rsid w:val="00415A60"/>
    <w:rsid w:val="00416FAB"/>
    <w:rsid w:val="004171E9"/>
    <w:rsid w:val="00420A0F"/>
    <w:rsid w:val="00420A8D"/>
    <w:rsid w:val="0042273C"/>
    <w:rsid w:val="00423493"/>
    <w:rsid w:val="004235DE"/>
    <w:rsid w:val="004243ED"/>
    <w:rsid w:val="0042787C"/>
    <w:rsid w:val="00427E00"/>
    <w:rsid w:val="00431DF6"/>
    <w:rsid w:val="0043229C"/>
    <w:rsid w:val="0043406C"/>
    <w:rsid w:val="00436CD5"/>
    <w:rsid w:val="0043726D"/>
    <w:rsid w:val="00442A6D"/>
    <w:rsid w:val="004455DB"/>
    <w:rsid w:val="00446502"/>
    <w:rsid w:val="00447AF0"/>
    <w:rsid w:val="004516AE"/>
    <w:rsid w:val="004547AF"/>
    <w:rsid w:val="00460218"/>
    <w:rsid w:val="004619FD"/>
    <w:rsid w:val="004620EE"/>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976A5"/>
    <w:rsid w:val="004A00C6"/>
    <w:rsid w:val="004A251F"/>
    <w:rsid w:val="004A25B9"/>
    <w:rsid w:val="004A2845"/>
    <w:rsid w:val="004A68F6"/>
    <w:rsid w:val="004B1735"/>
    <w:rsid w:val="004B5C49"/>
    <w:rsid w:val="004C0C50"/>
    <w:rsid w:val="004C299A"/>
    <w:rsid w:val="004D10AA"/>
    <w:rsid w:val="004D1275"/>
    <w:rsid w:val="004D628C"/>
    <w:rsid w:val="004E0CA3"/>
    <w:rsid w:val="004E10EE"/>
    <w:rsid w:val="004E12A5"/>
    <w:rsid w:val="004E23E1"/>
    <w:rsid w:val="004E5162"/>
    <w:rsid w:val="004E7FC6"/>
    <w:rsid w:val="004F0B6E"/>
    <w:rsid w:val="004F0E93"/>
    <w:rsid w:val="004F1D89"/>
    <w:rsid w:val="004F364C"/>
    <w:rsid w:val="004F56E8"/>
    <w:rsid w:val="004F5ED1"/>
    <w:rsid w:val="00500358"/>
    <w:rsid w:val="00500703"/>
    <w:rsid w:val="0050192F"/>
    <w:rsid w:val="00502E6A"/>
    <w:rsid w:val="00504D96"/>
    <w:rsid w:val="00505E14"/>
    <w:rsid w:val="00510A96"/>
    <w:rsid w:val="00513320"/>
    <w:rsid w:val="0051350F"/>
    <w:rsid w:val="005164D3"/>
    <w:rsid w:val="005245D8"/>
    <w:rsid w:val="00526253"/>
    <w:rsid w:val="00526B0D"/>
    <w:rsid w:val="005321A7"/>
    <w:rsid w:val="0053363C"/>
    <w:rsid w:val="0053434E"/>
    <w:rsid w:val="005343C2"/>
    <w:rsid w:val="0053663E"/>
    <w:rsid w:val="00536DB6"/>
    <w:rsid w:val="0053761C"/>
    <w:rsid w:val="0054049C"/>
    <w:rsid w:val="00540C10"/>
    <w:rsid w:val="00541F84"/>
    <w:rsid w:val="00542B7B"/>
    <w:rsid w:val="00543DD9"/>
    <w:rsid w:val="00545415"/>
    <w:rsid w:val="00546052"/>
    <w:rsid w:val="0054639A"/>
    <w:rsid w:val="005474DB"/>
    <w:rsid w:val="0055139F"/>
    <w:rsid w:val="005536E3"/>
    <w:rsid w:val="00555666"/>
    <w:rsid w:val="00557315"/>
    <w:rsid w:val="005701C2"/>
    <w:rsid w:val="005712C6"/>
    <w:rsid w:val="00571A73"/>
    <w:rsid w:val="005725C1"/>
    <w:rsid w:val="005743B1"/>
    <w:rsid w:val="00575636"/>
    <w:rsid w:val="00575927"/>
    <w:rsid w:val="0057670C"/>
    <w:rsid w:val="00577447"/>
    <w:rsid w:val="0058081B"/>
    <w:rsid w:val="00580915"/>
    <w:rsid w:val="00581439"/>
    <w:rsid w:val="00583402"/>
    <w:rsid w:val="00584AAC"/>
    <w:rsid w:val="00592258"/>
    <w:rsid w:val="005949D0"/>
    <w:rsid w:val="005959E3"/>
    <w:rsid w:val="00595CC3"/>
    <w:rsid w:val="00595F22"/>
    <w:rsid w:val="00596A81"/>
    <w:rsid w:val="005A00E0"/>
    <w:rsid w:val="005A0AFA"/>
    <w:rsid w:val="005A1447"/>
    <w:rsid w:val="005A46DA"/>
    <w:rsid w:val="005A59D7"/>
    <w:rsid w:val="005A5E4F"/>
    <w:rsid w:val="005B0443"/>
    <w:rsid w:val="005B1192"/>
    <w:rsid w:val="005B33C4"/>
    <w:rsid w:val="005C3F90"/>
    <w:rsid w:val="005C4D2D"/>
    <w:rsid w:val="005C6E6E"/>
    <w:rsid w:val="005C7FE7"/>
    <w:rsid w:val="005D01A3"/>
    <w:rsid w:val="005D0D5C"/>
    <w:rsid w:val="005D1520"/>
    <w:rsid w:val="005D1D8C"/>
    <w:rsid w:val="005D74F3"/>
    <w:rsid w:val="005E61D2"/>
    <w:rsid w:val="005E6377"/>
    <w:rsid w:val="005E744A"/>
    <w:rsid w:val="005F0268"/>
    <w:rsid w:val="005F1693"/>
    <w:rsid w:val="005F1EBD"/>
    <w:rsid w:val="005F2DE2"/>
    <w:rsid w:val="005F2E7B"/>
    <w:rsid w:val="005F466A"/>
    <w:rsid w:val="005F4DAC"/>
    <w:rsid w:val="005F4EDD"/>
    <w:rsid w:val="005F4FDA"/>
    <w:rsid w:val="005F66D4"/>
    <w:rsid w:val="005F7EFB"/>
    <w:rsid w:val="00600A87"/>
    <w:rsid w:val="00600C96"/>
    <w:rsid w:val="00600D4F"/>
    <w:rsid w:val="006026E0"/>
    <w:rsid w:val="006057FE"/>
    <w:rsid w:val="00606FBA"/>
    <w:rsid w:val="00610DEA"/>
    <w:rsid w:val="00610EE0"/>
    <w:rsid w:val="00611320"/>
    <w:rsid w:val="00611E37"/>
    <w:rsid w:val="006148E4"/>
    <w:rsid w:val="006200D0"/>
    <w:rsid w:val="00623A18"/>
    <w:rsid w:val="00624229"/>
    <w:rsid w:val="006247B2"/>
    <w:rsid w:val="0062484C"/>
    <w:rsid w:val="00625259"/>
    <w:rsid w:val="00625729"/>
    <w:rsid w:val="00625A47"/>
    <w:rsid w:val="00625ED5"/>
    <w:rsid w:val="00626F02"/>
    <w:rsid w:val="00627314"/>
    <w:rsid w:val="00632DEB"/>
    <w:rsid w:val="00633236"/>
    <w:rsid w:val="00634165"/>
    <w:rsid w:val="00636E66"/>
    <w:rsid w:val="00641CEC"/>
    <w:rsid w:val="00643747"/>
    <w:rsid w:val="00643F35"/>
    <w:rsid w:val="00644E26"/>
    <w:rsid w:val="0064603E"/>
    <w:rsid w:val="006479A1"/>
    <w:rsid w:val="006502CC"/>
    <w:rsid w:val="0065222D"/>
    <w:rsid w:val="006539FA"/>
    <w:rsid w:val="00653CB7"/>
    <w:rsid w:val="00654D98"/>
    <w:rsid w:val="0065615D"/>
    <w:rsid w:val="006572FB"/>
    <w:rsid w:val="0066104C"/>
    <w:rsid w:val="00661762"/>
    <w:rsid w:val="00664E11"/>
    <w:rsid w:val="00670D81"/>
    <w:rsid w:val="006710DE"/>
    <w:rsid w:val="00671275"/>
    <w:rsid w:val="00671CBF"/>
    <w:rsid w:val="00672EF1"/>
    <w:rsid w:val="006736AF"/>
    <w:rsid w:val="00675592"/>
    <w:rsid w:val="00677D8A"/>
    <w:rsid w:val="0068242A"/>
    <w:rsid w:val="00684BEF"/>
    <w:rsid w:val="00685D3C"/>
    <w:rsid w:val="006874BF"/>
    <w:rsid w:val="006908F6"/>
    <w:rsid w:val="00690AF2"/>
    <w:rsid w:val="0069291B"/>
    <w:rsid w:val="00692A6B"/>
    <w:rsid w:val="00694B58"/>
    <w:rsid w:val="006A2014"/>
    <w:rsid w:val="006A2ACC"/>
    <w:rsid w:val="006A5B9F"/>
    <w:rsid w:val="006B24EC"/>
    <w:rsid w:val="006B2A02"/>
    <w:rsid w:val="006B37E3"/>
    <w:rsid w:val="006B410F"/>
    <w:rsid w:val="006B4200"/>
    <w:rsid w:val="006B55F7"/>
    <w:rsid w:val="006C0482"/>
    <w:rsid w:val="006D119A"/>
    <w:rsid w:val="006D28E5"/>
    <w:rsid w:val="006D6B4F"/>
    <w:rsid w:val="006D721A"/>
    <w:rsid w:val="006E23DF"/>
    <w:rsid w:val="006E497F"/>
    <w:rsid w:val="006F63F9"/>
    <w:rsid w:val="006F7B4A"/>
    <w:rsid w:val="00700EC0"/>
    <w:rsid w:val="00703327"/>
    <w:rsid w:val="00703D31"/>
    <w:rsid w:val="00706008"/>
    <w:rsid w:val="00707B61"/>
    <w:rsid w:val="00710A5A"/>
    <w:rsid w:val="00712D4F"/>
    <w:rsid w:val="00715ACA"/>
    <w:rsid w:val="00717F44"/>
    <w:rsid w:val="007205F2"/>
    <w:rsid w:val="007218C0"/>
    <w:rsid w:val="007247D8"/>
    <w:rsid w:val="00724A38"/>
    <w:rsid w:val="00725CAC"/>
    <w:rsid w:val="00725FB6"/>
    <w:rsid w:val="007319F9"/>
    <w:rsid w:val="00731C69"/>
    <w:rsid w:val="00734B18"/>
    <w:rsid w:val="00735E21"/>
    <w:rsid w:val="00736675"/>
    <w:rsid w:val="0074179E"/>
    <w:rsid w:val="0074329E"/>
    <w:rsid w:val="00744C4A"/>
    <w:rsid w:val="00746294"/>
    <w:rsid w:val="0074739A"/>
    <w:rsid w:val="00747BB1"/>
    <w:rsid w:val="00754BBC"/>
    <w:rsid w:val="0075595D"/>
    <w:rsid w:val="00760ACF"/>
    <w:rsid w:val="00760B55"/>
    <w:rsid w:val="00765093"/>
    <w:rsid w:val="0076514C"/>
    <w:rsid w:val="00767334"/>
    <w:rsid w:val="00770DD1"/>
    <w:rsid w:val="00771A38"/>
    <w:rsid w:val="00771EE9"/>
    <w:rsid w:val="00772774"/>
    <w:rsid w:val="00776A94"/>
    <w:rsid w:val="00777D10"/>
    <w:rsid w:val="007805F2"/>
    <w:rsid w:val="00781C7D"/>
    <w:rsid w:val="007820B6"/>
    <w:rsid w:val="00782FDC"/>
    <w:rsid w:val="0078600A"/>
    <w:rsid w:val="00786714"/>
    <w:rsid w:val="00787FB2"/>
    <w:rsid w:val="007901E9"/>
    <w:rsid w:val="00791BF4"/>
    <w:rsid w:val="00791E37"/>
    <w:rsid w:val="00793151"/>
    <w:rsid w:val="00797D12"/>
    <w:rsid w:val="007A01A6"/>
    <w:rsid w:val="007A0D6F"/>
    <w:rsid w:val="007A2062"/>
    <w:rsid w:val="007A432D"/>
    <w:rsid w:val="007A6E3C"/>
    <w:rsid w:val="007A7CD0"/>
    <w:rsid w:val="007B33F0"/>
    <w:rsid w:val="007B50DC"/>
    <w:rsid w:val="007B645F"/>
    <w:rsid w:val="007B7E93"/>
    <w:rsid w:val="007C417F"/>
    <w:rsid w:val="007C48A0"/>
    <w:rsid w:val="007C6500"/>
    <w:rsid w:val="007D1EB9"/>
    <w:rsid w:val="007D25FC"/>
    <w:rsid w:val="007D3181"/>
    <w:rsid w:val="007D5F6E"/>
    <w:rsid w:val="007E0621"/>
    <w:rsid w:val="007E2F34"/>
    <w:rsid w:val="007E6889"/>
    <w:rsid w:val="007E6AB7"/>
    <w:rsid w:val="007E7B03"/>
    <w:rsid w:val="007F0325"/>
    <w:rsid w:val="007F0A19"/>
    <w:rsid w:val="007F1CBF"/>
    <w:rsid w:val="007F54F9"/>
    <w:rsid w:val="007F6FFB"/>
    <w:rsid w:val="008007AF"/>
    <w:rsid w:val="00800979"/>
    <w:rsid w:val="00801651"/>
    <w:rsid w:val="0080214C"/>
    <w:rsid w:val="008032D4"/>
    <w:rsid w:val="00806C33"/>
    <w:rsid w:val="0080705C"/>
    <w:rsid w:val="0080743D"/>
    <w:rsid w:val="00814E1A"/>
    <w:rsid w:val="008167B3"/>
    <w:rsid w:val="00820BA1"/>
    <w:rsid w:val="0082114B"/>
    <w:rsid w:val="008227A4"/>
    <w:rsid w:val="00823451"/>
    <w:rsid w:val="0083114F"/>
    <w:rsid w:val="00831B5E"/>
    <w:rsid w:val="00833818"/>
    <w:rsid w:val="00833E75"/>
    <w:rsid w:val="00835818"/>
    <w:rsid w:val="008359F4"/>
    <w:rsid w:val="008376DF"/>
    <w:rsid w:val="00837F42"/>
    <w:rsid w:val="008402AD"/>
    <w:rsid w:val="00841379"/>
    <w:rsid w:val="008440E2"/>
    <w:rsid w:val="008449AC"/>
    <w:rsid w:val="0084662F"/>
    <w:rsid w:val="00847D92"/>
    <w:rsid w:val="0085213E"/>
    <w:rsid w:val="00855F9A"/>
    <w:rsid w:val="0085756F"/>
    <w:rsid w:val="00865FB2"/>
    <w:rsid w:val="00866288"/>
    <w:rsid w:val="00866E31"/>
    <w:rsid w:val="008737E2"/>
    <w:rsid w:val="00875029"/>
    <w:rsid w:val="00880343"/>
    <w:rsid w:val="008835E9"/>
    <w:rsid w:val="008837CD"/>
    <w:rsid w:val="0089047A"/>
    <w:rsid w:val="00893F45"/>
    <w:rsid w:val="0089487F"/>
    <w:rsid w:val="00895BB2"/>
    <w:rsid w:val="00896D49"/>
    <w:rsid w:val="00897FC6"/>
    <w:rsid w:val="008A603C"/>
    <w:rsid w:val="008A64CE"/>
    <w:rsid w:val="008A73BC"/>
    <w:rsid w:val="008A7F1A"/>
    <w:rsid w:val="008B0844"/>
    <w:rsid w:val="008B09E7"/>
    <w:rsid w:val="008B6B11"/>
    <w:rsid w:val="008C0E56"/>
    <w:rsid w:val="008C0FE6"/>
    <w:rsid w:val="008C14B9"/>
    <w:rsid w:val="008C16A1"/>
    <w:rsid w:val="008C22A2"/>
    <w:rsid w:val="008C25BC"/>
    <w:rsid w:val="008C5FC6"/>
    <w:rsid w:val="008C6C24"/>
    <w:rsid w:val="008C7374"/>
    <w:rsid w:val="008D13B0"/>
    <w:rsid w:val="008D30CF"/>
    <w:rsid w:val="008D37FE"/>
    <w:rsid w:val="008D73F3"/>
    <w:rsid w:val="008E1BD9"/>
    <w:rsid w:val="008E5F42"/>
    <w:rsid w:val="008E72DD"/>
    <w:rsid w:val="008E7D02"/>
    <w:rsid w:val="008F1FFA"/>
    <w:rsid w:val="008F4D10"/>
    <w:rsid w:val="008F738F"/>
    <w:rsid w:val="00904664"/>
    <w:rsid w:val="0090539F"/>
    <w:rsid w:val="00907E0A"/>
    <w:rsid w:val="00910BEB"/>
    <w:rsid w:val="009115A1"/>
    <w:rsid w:val="009169D0"/>
    <w:rsid w:val="00916F38"/>
    <w:rsid w:val="009204BF"/>
    <w:rsid w:val="00923CCA"/>
    <w:rsid w:val="009259FA"/>
    <w:rsid w:val="00926D8C"/>
    <w:rsid w:val="009317FE"/>
    <w:rsid w:val="009337AA"/>
    <w:rsid w:val="00934657"/>
    <w:rsid w:val="00941DA3"/>
    <w:rsid w:val="009440C6"/>
    <w:rsid w:val="00944395"/>
    <w:rsid w:val="00944714"/>
    <w:rsid w:val="009475DE"/>
    <w:rsid w:val="009479DF"/>
    <w:rsid w:val="009538F1"/>
    <w:rsid w:val="0095582B"/>
    <w:rsid w:val="00960DBE"/>
    <w:rsid w:val="009634DE"/>
    <w:rsid w:val="00964B03"/>
    <w:rsid w:val="00971D4D"/>
    <w:rsid w:val="0097256F"/>
    <w:rsid w:val="0097296C"/>
    <w:rsid w:val="0097487D"/>
    <w:rsid w:val="0097535B"/>
    <w:rsid w:val="0097590F"/>
    <w:rsid w:val="00975F6C"/>
    <w:rsid w:val="0097691E"/>
    <w:rsid w:val="00977510"/>
    <w:rsid w:val="0098034B"/>
    <w:rsid w:val="00981F04"/>
    <w:rsid w:val="00982568"/>
    <w:rsid w:val="00982B72"/>
    <w:rsid w:val="00986E5D"/>
    <w:rsid w:val="00987EAC"/>
    <w:rsid w:val="00990714"/>
    <w:rsid w:val="00990715"/>
    <w:rsid w:val="00993A7F"/>
    <w:rsid w:val="00994E18"/>
    <w:rsid w:val="009954C3"/>
    <w:rsid w:val="00995701"/>
    <w:rsid w:val="00995F9D"/>
    <w:rsid w:val="00996EBE"/>
    <w:rsid w:val="0099753A"/>
    <w:rsid w:val="009A69AF"/>
    <w:rsid w:val="009A74E9"/>
    <w:rsid w:val="009B4936"/>
    <w:rsid w:val="009B5563"/>
    <w:rsid w:val="009B76F3"/>
    <w:rsid w:val="009C00FB"/>
    <w:rsid w:val="009C0B14"/>
    <w:rsid w:val="009C20B1"/>
    <w:rsid w:val="009C2AD4"/>
    <w:rsid w:val="009D3393"/>
    <w:rsid w:val="009D5365"/>
    <w:rsid w:val="009D6CB3"/>
    <w:rsid w:val="009D6E46"/>
    <w:rsid w:val="009D6ED1"/>
    <w:rsid w:val="009E095E"/>
    <w:rsid w:val="009E7964"/>
    <w:rsid w:val="009E7A3E"/>
    <w:rsid w:val="009F1D33"/>
    <w:rsid w:val="009F3100"/>
    <w:rsid w:val="009F55F8"/>
    <w:rsid w:val="009F584A"/>
    <w:rsid w:val="00A005D7"/>
    <w:rsid w:val="00A01FCD"/>
    <w:rsid w:val="00A02774"/>
    <w:rsid w:val="00A02A1A"/>
    <w:rsid w:val="00A030AA"/>
    <w:rsid w:val="00A03637"/>
    <w:rsid w:val="00A05FA1"/>
    <w:rsid w:val="00A06C7D"/>
    <w:rsid w:val="00A129A9"/>
    <w:rsid w:val="00A1495A"/>
    <w:rsid w:val="00A155AE"/>
    <w:rsid w:val="00A1627A"/>
    <w:rsid w:val="00A169E5"/>
    <w:rsid w:val="00A2077F"/>
    <w:rsid w:val="00A20B25"/>
    <w:rsid w:val="00A21E3C"/>
    <w:rsid w:val="00A21FF8"/>
    <w:rsid w:val="00A22EA4"/>
    <w:rsid w:val="00A244A0"/>
    <w:rsid w:val="00A26AD9"/>
    <w:rsid w:val="00A411E9"/>
    <w:rsid w:val="00A416A2"/>
    <w:rsid w:val="00A42203"/>
    <w:rsid w:val="00A46A76"/>
    <w:rsid w:val="00A502E1"/>
    <w:rsid w:val="00A50E5E"/>
    <w:rsid w:val="00A51E10"/>
    <w:rsid w:val="00A5265B"/>
    <w:rsid w:val="00A538CE"/>
    <w:rsid w:val="00A55AA8"/>
    <w:rsid w:val="00A56182"/>
    <w:rsid w:val="00A60063"/>
    <w:rsid w:val="00A604C1"/>
    <w:rsid w:val="00A61020"/>
    <w:rsid w:val="00A67A05"/>
    <w:rsid w:val="00A71D04"/>
    <w:rsid w:val="00A73483"/>
    <w:rsid w:val="00A76F25"/>
    <w:rsid w:val="00A76F89"/>
    <w:rsid w:val="00A83A33"/>
    <w:rsid w:val="00A84001"/>
    <w:rsid w:val="00A86275"/>
    <w:rsid w:val="00A906E5"/>
    <w:rsid w:val="00A91DA7"/>
    <w:rsid w:val="00A93501"/>
    <w:rsid w:val="00A962F3"/>
    <w:rsid w:val="00A97069"/>
    <w:rsid w:val="00A9776C"/>
    <w:rsid w:val="00AA09C4"/>
    <w:rsid w:val="00AA0A82"/>
    <w:rsid w:val="00AA16B6"/>
    <w:rsid w:val="00AA4ABA"/>
    <w:rsid w:val="00AA4C91"/>
    <w:rsid w:val="00AA5C8B"/>
    <w:rsid w:val="00AB02BC"/>
    <w:rsid w:val="00AB17F0"/>
    <w:rsid w:val="00AB2839"/>
    <w:rsid w:val="00AB5E1C"/>
    <w:rsid w:val="00AB6C9D"/>
    <w:rsid w:val="00AB749D"/>
    <w:rsid w:val="00AC2B99"/>
    <w:rsid w:val="00AC31DD"/>
    <w:rsid w:val="00AC4554"/>
    <w:rsid w:val="00AC5693"/>
    <w:rsid w:val="00AC5955"/>
    <w:rsid w:val="00AC62E1"/>
    <w:rsid w:val="00AD0025"/>
    <w:rsid w:val="00AD2BFA"/>
    <w:rsid w:val="00AD31AF"/>
    <w:rsid w:val="00AD5865"/>
    <w:rsid w:val="00AE2155"/>
    <w:rsid w:val="00AE24C8"/>
    <w:rsid w:val="00AE272F"/>
    <w:rsid w:val="00AE2D4F"/>
    <w:rsid w:val="00AF3107"/>
    <w:rsid w:val="00AF5BE9"/>
    <w:rsid w:val="00AF738F"/>
    <w:rsid w:val="00B02658"/>
    <w:rsid w:val="00B02A62"/>
    <w:rsid w:val="00B0472D"/>
    <w:rsid w:val="00B047CF"/>
    <w:rsid w:val="00B0547E"/>
    <w:rsid w:val="00B05C79"/>
    <w:rsid w:val="00B05DD1"/>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5F80"/>
    <w:rsid w:val="00B669CC"/>
    <w:rsid w:val="00B67374"/>
    <w:rsid w:val="00B70873"/>
    <w:rsid w:val="00B73110"/>
    <w:rsid w:val="00B74110"/>
    <w:rsid w:val="00B74D36"/>
    <w:rsid w:val="00B75ACF"/>
    <w:rsid w:val="00B75C5C"/>
    <w:rsid w:val="00B76D79"/>
    <w:rsid w:val="00B82FDD"/>
    <w:rsid w:val="00B870EA"/>
    <w:rsid w:val="00B87DDF"/>
    <w:rsid w:val="00B90551"/>
    <w:rsid w:val="00B94F5D"/>
    <w:rsid w:val="00B96908"/>
    <w:rsid w:val="00BA0612"/>
    <w:rsid w:val="00BA14BB"/>
    <w:rsid w:val="00BA25B5"/>
    <w:rsid w:val="00BA3D94"/>
    <w:rsid w:val="00BA586C"/>
    <w:rsid w:val="00BA5D55"/>
    <w:rsid w:val="00BB1738"/>
    <w:rsid w:val="00BB2415"/>
    <w:rsid w:val="00BB48F2"/>
    <w:rsid w:val="00BB718C"/>
    <w:rsid w:val="00BC0E3B"/>
    <w:rsid w:val="00BC4F2C"/>
    <w:rsid w:val="00BD438C"/>
    <w:rsid w:val="00BD43F3"/>
    <w:rsid w:val="00BD480F"/>
    <w:rsid w:val="00BD4901"/>
    <w:rsid w:val="00BD6148"/>
    <w:rsid w:val="00BD69F4"/>
    <w:rsid w:val="00BE01AD"/>
    <w:rsid w:val="00BE039E"/>
    <w:rsid w:val="00BE0498"/>
    <w:rsid w:val="00BE0C69"/>
    <w:rsid w:val="00BE17D2"/>
    <w:rsid w:val="00BE3155"/>
    <w:rsid w:val="00BE40C9"/>
    <w:rsid w:val="00BE4FD3"/>
    <w:rsid w:val="00BE55F8"/>
    <w:rsid w:val="00BE7397"/>
    <w:rsid w:val="00BF425C"/>
    <w:rsid w:val="00C00081"/>
    <w:rsid w:val="00C058D9"/>
    <w:rsid w:val="00C11069"/>
    <w:rsid w:val="00C11351"/>
    <w:rsid w:val="00C119DD"/>
    <w:rsid w:val="00C12576"/>
    <w:rsid w:val="00C12EB8"/>
    <w:rsid w:val="00C149F2"/>
    <w:rsid w:val="00C14DDA"/>
    <w:rsid w:val="00C15D99"/>
    <w:rsid w:val="00C17CD6"/>
    <w:rsid w:val="00C211B4"/>
    <w:rsid w:val="00C22E86"/>
    <w:rsid w:val="00C25E0E"/>
    <w:rsid w:val="00C31001"/>
    <w:rsid w:val="00C34F81"/>
    <w:rsid w:val="00C40011"/>
    <w:rsid w:val="00C4035D"/>
    <w:rsid w:val="00C42A50"/>
    <w:rsid w:val="00C454EF"/>
    <w:rsid w:val="00C466E1"/>
    <w:rsid w:val="00C50C5F"/>
    <w:rsid w:val="00C50FBD"/>
    <w:rsid w:val="00C5235F"/>
    <w:rsid w:val="00C5486A"/>
    <w:rsid w:val="00C54DD7"/>
    <w:rsid w:val="00C55828"/>
    <w:rsid w:val="00C56E06"/>
    <w:rsid w:val="00C572CB"/>
    <w:rsid w:val="00C63C29"/>
    <w:rsid w:val="00C6476E"/>
    <w:rsid w:val="00C64E6D"/>
    <w:rsid w:val="00C7033F"/>
    <w:rsid w:val="00C70CB8"/>
    <w:rsid w:val="00C721C7"/>
    <w:rsid w:val="00C72B12"/>
    <w:rsid w:val="00C74775"/>
    <w:rsid w:val="00C74E30"/>
    <w:rsid w:val="00C76455"/>
    <w:rsid w:val="00C8108A"/>
    <w:rsid w:val="00C81F96"/>
    <w:rsid w:val="00C8253E"/>
    <w:rsid w:val="00C82B24"/>
    <w:rsid w:val="00C84AB5"/>
    <w:rsid w:val="00C84FB4"/>
    <w:rsid w:val="00C854A8"/>
    <w:rsid w:val="00C8577E"/>
    <w:rsid w:val="00C85D0E"/>
    <w:rsid w:val="00CA57D3"/>
    <w:rsid w:val="00CB095B"/>
    <w:rsid w:val="00CB0B09"/>
    <w:rsid w:val="00CB19FF"/>
    <w:rsid w:val="00CB288C"/>
    <w:rsid w:val="00CB2D80"/>
    <w:rsid w:val="00CB3E00"/>
    <w:rsid w:val="00CB50A7"/>
    <w:rsid w:val="00CB63EE"/>
    <w:rsid w:val="00CC096D"/>
    <w:rsid w:val="00CC4796"/>
    <w:rsid w:val="00CC4C95"/>
    <w:rsid w:val="00CC6F71"/>
    <w:rsid w:val="00CD12DC"/>
    <w:rsid w:val="00CD69DE"/>
    <w:rsid w:val="00CD7BD2"/>
    <w:rsid w:val="00CE01A5"/>
    <w:rsid w:val="00CE05DF"/>
    <w:rsid w:val="00CE06B5"/>
    <w:rsid w:val="00CE1711"/>
    <w:rsid w:val="00CE2EB5"/>
    <w:rsid w:val="00CE402E"/>
    <w:rsid w:val="00CE5614"/>
    <w:rsid w:val="00CE592C"/>
    <w:rsid w:val="00CF042D"/>
    <w:rsid w:val="00CF38C2"/>
    <w:rsid w:val="00CF3B64"/>
    <w:rsid w:val="00CF47EC"/>
    <w:rsid w:val="00CF5639"/>
    <w:rsid w:val="00CF5CDB"/>
    <w:rsid w:val="00D0031F"/>
    <w:rsid w:val="00D01479"/>
    <w:rsid w:val="00D01594"/>
    <w:rsid w:val="00D01C7A"/>
    <w:rsid w:val="00D02233"/>
    <w:rsid w:val="00D054D0"/>
    <w:rsid w:val="00D113D5"/>
    <w:rsid w:val="00D1356E"/>
    <w:rsid w:val="00D141D4"/>
    <w:rsid w:val="00D15001"/>
    <w:rsid w:val="00D15F30"/>
    <w:rsid w:val="00D165EE"/>
    <w:rsid w:val="00D16AF5"/>
    <w:rsid w:val="00D2181D"/>
    <w:rsid w:val="00D23831"/>
    <w:rsid w:val="00D24B4D"/>
    <w:rsid w:val="00D25B4E"/>
    <w:rsid w:val="00D26426"/>
    <w:rsid w:val="00D26E1D"/>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67DA1"/>
    <w:rsid w:val="00D7104D"/>
    <w:rsid w:val="00D713DB"/>
    <w:rsid w:val="00D73B06"/>
    <w:rsid w:val="00D75C2D"/>
    <w:rsid w:val="00D7798E"/>
    <w:rsid w:val="00D80A75"/>
    <w:rsid w:val="00D828C5"/>
    <w:rsid w:val="00D82974"/>
    <w:rsid w:val="00D83CA7"/>
    <w:rsid w:val="00D85B59"/>
    <w:rsid w:val="00D91CA9"/>
    <w:rsid w:val="00D9312D"/>
    <w:rsid w:val="00D93EF6"/>
    <w:rsid w:val="00D94672"/>
    <w:rsid w:val="00D94F51"/>
    <w:rsid w:val="00DA0615"/>
    <w:rsid w:val="00DA1F96"/>
    <w:rsid w:val="00DA4B0C"/>
    <w:rsid w:val="00DA5846"/>
    <w:rsid w:val="00DB0CC1"/>
    <w:rsid w:val="00DB12BE"/>
    <w:rsid w:val="00DB1969"/>
    <w:rsid w:val="00DB244B"/>
    <w:rsid w:val="00DB2561"/>
    <w:rsid w:val="00DB2DD8"/>
    <w:rsid w:val="00DB32B0"/>
    <w:rsid w:val="00DB34B3"/>
    <w:rsid w:val="00DB6091"/>
    <w:rsid w:val="00DB7F09"/>
    <w:rsid w:val="00DC08B7"/>
    <w:rsid w:val="00DC1FC4"/>
    <w:rsid w:val="00DC544B"/>
    <w:rsid w:val="00DD0C89"/>
    <w:rsid w:val="00DD60E4"/>
    <w:rsid w:val="00DE2190"/>
    <w:rsid w:val="00DE2434"/>
    <w:rsid w:val="00DE5507"/>
    <w:rsid w:val="00DF0D0E"/>
    <w:rsid w:val="00DF183A"/>
    <w:rsid w:val="00DF2B4A"/>
    <w:rsid w:val="00DF3175"/>
    <w:rsid w:val="00DF34A2"/>
    <w:rsid w:val="00DF481E"/>
    <w:rsid w:val="00DF6594"/>
    <w:rsid w:val="00DF7D40"/>
    <w:rsid w:val="00E060D1"/>
    <w:rsid w:val="00E106D3"/>
    <w:rsid w:val="00E11357"/>
    <w:rsid w:val="00E11AFE"/>
    <w:rsid w:val="00E13832"/>
    <w:rsid w:val="00E13CE0"/>
    <w:rsid w:val="00E15ACA"/>
    <w:rsid w:val="00E16FCA"/>
    <w:rsid w:val="00E170CD"/>
    <w:rsid w:val="00E17A80"/>
    <w:rsid w:val="00E213D9"/>
    <w:rsid w:val="00E227D7"/>
    <w:rsid w:val="00E22C6E"/>
    <w:rsid w:val="00E22E0F"/>
    <w:rsid w:val="00E26FD4"/>
    <w:rsid w:val="00E27E92"/>
    <w:rsid w:val="00E30D86"/>
    <w:rsid w:val="00E32BD1"/>
    <w:rsid w:val="00E32C1F"/>
    <w:rsid w:val="00E35B85"/>
    <w:rsid w:val="00E41C3A"/>
    <w:rsid w:val="00E4214D"/>
    <w:rsid w:val="00E460C4"/>
    <w:rsid w:val="00E478E2"/>
    <w:rsid w:val="00E47A7B"/>
    <w:rsid w:val="00E5179F"/>
    <w:rsid w:val="00E53ADA"/>
    <w:rsid w:val="00E54C66"/>
    <w:rsid w:val="00E5624B"/>
    <w:rsid w:val="00E574F7"/>
    <w:rsid w:val="00E60AF3"/>
    <w:rsid w:val="00E62F8F"/>
    <w:rsid w:val="00E71CC1"/>
    <w:rsid w:val="00E73BB6"/>
    <w:rsid w:val="00E7460B"/>
    <w:rsid w:val="00E7508F"/>
    <w:rsid w:val="00E760F5"/>
    <w:rsid w:val="00E768BB"/>
    <w:rsid w:val="00E76ED0"/>
    <w:rsid w:val="00E82202"/>
    <w:rsid w:val="00E82257"/>
    <w:rsid w:val="00E82ACC"/>
    <w:rsid w:val="00E83110"/>
    <w:rsid w:val="00E839A9"/>
    <w:rsid w:val="00E8415E"/>
    <w:rsid w:val="00E860A6"/>
    <w:rsid w:val="00E87588"/>
    <w:rsid w:val="00E906D5"/>
    <w:rsid w:val="00E937CD"/>
    <w:rsid w:val="00E9431B"/>
    <w:rsid w:val="00EA1B88"/>
    <w:rsid w:val="00EA37FE"/>
    <w:rsid w:val="00EA4C70"/>
    <w:rsid w:val="00EA6574"/>
    <w:rsid w:val="00EA7D55"/>
    <w:rsid w:val="00EA7DFF"/>
    <w:rsid w:val="00EB130C"/>
    <w:rsid w:val="00EB4482"/>
    <w:rsid w:val="00EB705F"/>
    <w:rsid w:val="00EB73EB"/>
    <w:rsid w:val="00EC3C3B"/>
    <w:rsid w:val="00EC5A43"/>
    <w:rsid w:val="00EC6AA2"/>
    <w:rsid w:val="00EC7760"/>
    <w:rsid w:val="00ED2F44"/>
    <w:rsid w:val="00ED5992"/>
    <w:rsid w:val="00ED673F"/>
    <w:rsid w:val="00ED7F8B"/>
    <w:rsid w:val="00EE0CC1"/>
    <w:rsid w:val="00EE2EFE"/>
    <w:rsid w:val="00EE455D"/>
    <w:rsid w:val="00EE653F"/>
    <w:rsid w:val="00EE74AB"/>
    <w:rsid w:val="00EF1C00"/>
    <w:rsid w:val="00EF1D7B"/>
    <w:rsid w:val="00EF467C"/>
    <w:rsid w:val="00F013BA"/>
    <w:rsid w:val="00F01F61"/>
    <w:rsid w:val="00F03239"/>
    <w:rsid w:val="00F03AAF"/>
    <w:rsid w:val="00F04244"/>
    <w:rsid w:val="00F0604F"/>
    <w:rsid w:val="00F10AF2"/>
    <w:rsid w:val="00F14D22"/>
    <w:rsid w:val="00F17FAE"/>
    <w:rsid w:val="00F20CBE"/>
    <w:rsid w:val="00F215CE"/>
    <w:rsid w:val="00F22323"/>
    <w:rsid w:val="00F25957"/>
    <w:rsid w:val="00F2680D"/>
    <w:rsid w:val="00F26B00"/>
    <w:rsid w:val="00F32F9A"/>
    <w:rsid w:val="00F33969"/>
    <w:rsid w:val="00F358DB"/>
    <w:rsid w:val="00F35BBD"/>
    <w:rsid w:val="00F37180"/>
    <w:rsid w:val="00F430C3"/>
    <w:rsid w:val="00F430DF"/>
    <w:rsid w:val="00F43390"/>
    <w:rsid w:val="00F434E7"/>
    <w:rsid w:val="00F45053"/>
    <w:rsid w:val="00F475AC"/>
    <w:rsid w:val="00F51EC8"/>
    <w:rsid w:val="00F5303F"/>
    <w:rsid w:val="00F53ACE"/>
    <w:rsid w:val="00F53E4E"/>
    <w:rsid w:val="00F56313"/>
    <w:rsid w:val="00F63D33"/>
    <w:rsid w:val="00F63F22"/>
    <w:rsid w:val="00F64566"/>
    <w:rsid w:val="00F669C4"/>
    <w:rsid w:val="00F67757"/>
    <w:rsid w:val="00F71618"/>
    <w:rsid w:val="00F75DCA"/>
    <w:rsid w:val="00F76907"/>
    <w:rsid w:val="00F778B6"/>
    <w:rsid w:val="00F80A6C"/>
    <w:rsid w:val="00F84BD6"/>
    <w:rsid w:val="00F8576F"/>
    <w:rsid w:val="00F94372"/>
    <w:rsid w:val="00F945F7"/>
    <w:rsid w:val="00F957EA"/>
    <w:rsid w:val="00F972E0"/>
    <w:rsid w:val="00FA0549"/>
    <w:rsid w:val="00FA207C"/>
    <w:rsid w:val="00FA3B02"/>
    <w:rsid w:val="00FA4158"/>
    <w:rsid w:val="00FA6086"/>
    <w:rsid w:val="00FA63ED"/>
    <w:rsid w:val="00FB0E21"/>
    <w:rsid w:val="00FC1FE8"/>
    <w:rsid w:val="00FC3D61"/>
    <w:rsid w:val="00FC3F81"/>
    <w:rsid w:val="00FC47D0"/>
    <w:rsid w:val="00FC4A87"/>
    <w:rsid w:val="00FC6859"/>
    <w:rsid w:val="00FD0B81"/>
    <w:rsid w:val="00FD10EA"/>
    <w:rsid w:val="00FD2025"/>
    <w:rsid w:val="00FD273A"/>
    <w:rsid w:val="00FD54F4"/>
    <w:rsid w:val="00FE050B"/>
    <w:rsid w:val="00FE19A4"/>
    <w:rsid w:val="00FE19F5"/>
    <w:rsid w:val="00FE1B69"/>
    <w:rsid w:val="00FE33F1"/>
    <w:rsid w:val="00FE4969"/>
    <w:rsid w:val="00FE4B9B"/>
    <w:rsid w:val="00FE579B"/>
    <w:rsid w:val="00FF0902"/>
    <w:rsid w:val="00FF18FA"/>
    <w:rsid w:val="00FF4B80"/>
    <w:rsid w:val="064542B4"/>
    <w:rsid w:val="065614D9"/>
    <w:rsid w:val="068008BF"/>
    <w:rsid w:val="08FC2B67"/>
    <w:rsid w:val="0EA373CA"/>
    <w:rsid w:val="0FB06757"/>
    <w:rsid w:val="12EE1C6A"/>
    <w:rsid w:val="13B33AFC"/>
    <w:rsid w:val="14877671"/>
    <w:rsid w:val="1513257F"/>
    <w:rsid w:val="155E4478"/>
    <w:rsid w:val="159D6CA4"/>
    <w:rsid w:val="20C10CB3"/>
    <w:rsid w:val="22070759"/>
    <w:rsid w:val="283F707A"/>
    <w:rsid w:val="2E8C1C3D"/>
    <w:rsid w:val="33D9320E"/>
    <w:rsid w:val="343A0EC2"/>
    <w:rsid w:val="37141058"/>
    <w:rsid w:val="38FF2841"/>
    <w:rsid w:val="3B3557C8"/>
    <w:rsid w:val="3F7C488C"/>
    <w:rsid w:val="412A6DCE"/>
    <w:rsid w:val="621B5BF7"/>
    <w:rsid w:val="66417231"/>
    <w:rsid w:val="6DB00896"/>
    <w:rsid w:val="73814905"/>
    <w:rsid w:val="7F3028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51"/>
    <w:semiHidden/>
    <w:unhideWhenUsed/>
    <w:qFormat/>
    <w:uiPriority w:val="99"/>
    <w:rPr>
      <w:rFonts w:ascii="宋体" w:eastAsia="宋体"/>
      <w:sz w:val="18"/>
      <w:szCs w:val="18"/>
    </w:rPr>
  </w:style>
  <w:style w:type="paragraph" w:styleId="6">
    <w:name w:val="annotation text"/>
    <w:basedOn w:val="1"/>
    <w:link w:val="33"/>
    <w:semiHidden/>
    <w:unhideWhenUsed/>
    <w:qFormat/>
    <w:uiPriority w:val="99"/>
    <w:pPr>
      <w:jc w:val="left"/>
    </w:p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1"/>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line="600" w:lineRule="auto"/>
      <w:ind w:firstLine="426" w:firstLineChars="152"/>
    </w:pPr>
    <w:rPr>
      <w:rFonts w:asciiTheme="minorAscii" w:hAnsiTheme="minorAscii"/>
    </w:rPr>
  </w:style>
  <w:style w:type="paragraph" w:styleId="13">
    <w:name w:val="toc 2"/>
    <w:basedOn w:val="1"/>
    <w:next w:val="1"/>
    <w:semiHidden/>
    <w:unhideWhenUsed/>
    <w:qFormat/>
    <w:uiPriority w:val="39"/>
    <w:pPr>
      <w:widowControl/>
      <w:spacing w:after="100" w:line="276" w:lineRule="auto"/>
      <w:ind w:left="220"/>
      <w:jc w:val="left"/>
    </w:pPr>
    <w:rPr>
      <w:kern w:val="0"/>
      <w:sz w:val="22"/>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6"/>
    <w:next w:val="6"/>
    <w:link w:val="34"/>
    <w:semiHidden/>
    <w:unhideWhenUsed/>
    <w:qFormat/>
    <w:uiPriority w:val="99"/>
    <w:rPr>
      <w:b/>
      <w:bCs/>
    </w:rPr>
  </w:style>
  <w:style w:type="character" w:styleId="18">
    <w:name w:val="FollowedHyperlink"/>
    <w:basedOn w:val="17"/>
    <w:semiHidden/>
    <w:unhideWhenUsed/>
    <w:qFormat/>
    <w:uiPriority w:val="99"/>
    <w:rPr>
      <w:color w:val="800080"/>
      <w:u w:val="single"/>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批注框文本 Char"/>
    <w:basedOn w:val="17"/>
    <w:link w:val="9"/>
    <w:semiHidden/>
    <w:qFormat/>
    <w:uiPriority w:val="99"/>
    <w:rPr>
      <w:sz w:val="18"/>
      <w:szCs w:val="18"/>
    </w:rPr>
  </w:style>
  <w:style w:type="paragraph" w:styleId="22">
    <w:name w:val="List Paragraph"/>
    <w:basedOn w:val="1"/>
    <w:qFormat/>
    <w:uiPriority w:val="34"/>
    <w:pPr>
      <w:ind w:firstLine="420"/>
    </w:pPr>
  </w:style>
  <w:style w:type="character" w:customStyle="1" w:styleId="23">
    <w:name w:val="页眉 Char"/>
    <w:basedOn w:val="17"/>
    <w:link w:val="11"/>
    <w:qFormat/>
    <w:uiPriority w:val="99"/>
    <w:rPr>
      <w:sz w:val="18"/>
      <w:szCs w:val="18"/>
    </w:rPr>
  </w:style>
  <w:style w:type="character" w:customStyle="1" w:styleId="24">
    <w:name w:val="页脚 Char"/>
    <w:basedOn w:val="17"/>
    <w:link w:val="10"/>
    <w:qFormat/>
    <w:uiPriority w:val="99"/>
    <w:rPr>
      <w:sz w:val="18"/>
      <w:szCs w:val="18"/>
    </w:rPr>
  </w:style>
  <w:style w:type="character" w:customStyle="1" w:styleId="25">
    <w:name w:val="日期 Char"/>
    <w:basedOn w:val="17"/>
    <w:link w:val="8"/>
    <w:semiHidden/>
    <w:qFormat/>
    <w:uiPriority w:val="99"/>
  </w:style>
  <w:style w:type="character" w:customStyle="1" w:styleId="26">
    <w:name w:val="标题 1 Char"/>
    <w:basedOn w:val="17"/>
    <w:link w:val="2"/>
    <w:qFormat/>
    <w:uiPriority w:val="9"/>
    <w:rPr>
      <w:b/>
      <w:bCs/>
      <w:kern w:val="44"/>
      <w:sz w:val="44"/>
      <w:szCs w:val="44"/>
    </w:rPr>
  </w:style>
  <w:style w:type="paragraph" w:customStyle="1" w:styleId="2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8">
    <w:name w:val="font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9">
    <w:name w:val="font6"/>
    <w:basedOn w:val="1"/>
    <w:qFormat/>
    <w:uiPriority w:val="0"/>
    <w:pPr>
      <w:widowControl/>
      <w:spacing w:before="100" w:beforeAutospacing="1" w:after="100" w:afterAutospacing="1"/>
      <w:jc w:val="left"/>
    </w:pPr>
    <w:rPr>
      <w:rFonts w:ascii="仿宋_GB2312" w:hAnsi="宋体" w:eastAsia="仿宋_GB2312" w:cs="宋体"/>
      <w:kern w:val="0"/>
      <w:sz w:val="22"/>
    </w:rPr>
  </w:style>
  <w:style w:type="paragraph" w:customStyle="1" w:styleId="3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character" w:customStyle="1" w:styleId="33">
    <w:name w:val="批注文字 Char"/>
    <w:basedOn w:val="17"/>
    <w:link w:val="6"/>
    <w:semiHidden/>
    <w:qFormat/>
    <w:uiPriority w:val="99"/>
  </w:style>
  <w:style w:type="character" w:customStyle="1" w:styleId="34">
    <w:name w:val="批注主题 Char"/>
    <w:basedOn w:val="33"/>
    <w:link w:val="15"/>
    <w:semiHidden/>
    <w:qFormat/>
    <w:uiPriority w:val="99"/>
    <w:rPr>
      <w:b/>
      <w:bCs/>
    </w:rPr>
  </w:style>
  <w:style w:type="character" w:customStyle="1" w:styleId="35">
    <w:name w:val="标题 3 Char"/>
    <w:basedOn w:val="17"/>
    <w:link w:val="4"/>
    <w:qFormat/>
    <w:uiPriority w:val="9"/>
    <w:rPr>
      <w:rFonts w:ascii="宋体" w:hAnsi="宋体" w:eastAsia="宋体" w:cs="宋体"/>
      <w:b/>
      <w:bCs/>
      <w:kern w:val="0"/>
      <w:sz w:val="27"/>
      <w:szCs w:val="27"/>
    </w:rPr>
  </w:style>
  <w:style w:type="paragraph" w:customStyle="1" w:styleId="3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8"/>
      <w:szCs w:val="28"/>
    </w:rPr>
  </w:style>
  <w:style w:type="paragraph" w:customStyle="1" w:styleId="3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4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3">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5">
    <w:name w:val="xl77"/>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8">
    <w:name w:val="xl8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9">
    <w:name w:val="xl8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0">
    <w:name w:val="xl8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character" w:customStyle="1" w:styleId="51">
    <w:name w:val="文档结构图 Char"/>
    <w:basedOn w:val="17"/>
    <w:link w:val="5"/>
    <w:semiHidden/>
    <w:qFormat/>
    <w:uiPriority w:val="99"/>
    <w:rPr>
      <w:rFonts w:ascii="宋体" w:eastAsia="宋体"/>
      <w:kern w:val="2"/>
      <w:sz w:val="18"/>
      <w:szCs w:val="18"/>
    </w:rPr>
  </w:style>
  <w:style w:type="paragraph" w:customStyle="1" w:styleId="52">
    <w:name w:val="TOC Heading"/>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3">
    <w:name w:val="标题 2 Char"/>
    <w:basedOn w:val="17"/>
    <w:link w:val="3"/>
    <w:qFormat/>
    <w:uiPriority w:val="9"/>
    <w:rPr>
      <w:rFonts w:asciiTheme="majorHAnsi" w:hAnsiTheme="majorHAnsi" w:eastAsiaTheme="majorEastAsia" w:cstheme="majorBidi"/>
      <w:b/>
      <w:bCs/>
      <w:kern w:val="2"/>
      <w:sz w:val="32"/>
      <w:szCs w:val="32"/>
    </w:rPr>
  </w:style>
  <w:style w:type="paragraph" w:styleId="54">
    <w:name w:val="No Spacing"/>
    <w:qFormat/>
    <w:uiPriority w:val="1"/>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customStyle="1" w:styleId="55">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5C1FD-5CB6-4B39-AEFE-C47CD791F67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2223</Words>
  <Characters>12676</Characters>
  <Lines>105</Lines>
  <Paragraphs>29</Paragraphs>
  <TotalTime>2</TotalTime>
  <ScaleCrop>false</ScaleCrop>
  <LinksUpToDate>false</LinksUpToDate>
  <CharactersWithSpaces>14870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2019-05-17T08:34:00Z</dcterms:created>
  <dc:creator>USER</dc:creator>
  <cp:lastModifiedBy>安然</cp:lastModifiedBy>
  <cp:lastPrinted>2018-10-16T03:32:00Z</cp:lastPrinted>
  <dcterms:modified xsi:type="dcterms:W3CDTF">2019-06-06T01:10:13Z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