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4-3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7-2019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年度对外宣传甘肃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  <w:t>优秀新闻作品奖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参评作品推荐表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（广播电视新闻访谈节目/新闻现场直播）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327"/>
        <w:gridCol w:w="396"/>
        <w:gridCol w:w="681"/>
        <w:gridCol w:w="723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bookmarkStart w:id="0" w:name="_GoBack" w:colFirst="0" w:colLast="3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作品标题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参评项目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播出频率（道）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播出单位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播出栏目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节目时长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80808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播出时间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80808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20  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（主创人员）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编辑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 xml:space="preserve">   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采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编 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过 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程 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 xml:space="preserve">   ︶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果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︶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单位在本栏内填报评语及推荐理由。由单位主要领导签名确认并加盖单位公章。</w:t>
            </w:r>
          </w:p>
          <w:p>
            <w:pPr>
              <w:ind w:firstLine="552" w:firstLineChars="200"/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</w:rPr>
              <w:t xml:space="preserve">签名：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（盖单位公章）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20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联系人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手机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</w:tbl>
    <w:p/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2728D"/>
    <w:rsid w:val="4C7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2020-04-26T01:24:51Z</dcterms:created>
  <dc:creator>lenovo</dc:creator>
  <cp:lastModifiedBy>李楠</cp:lastModifiedBy>
  <dcterms:modified xsi:type="dcterms:W3CDTF">2020-04-26T01:26:31Z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