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exact"/>
        <w:jc w:val="center"/>
        <w:rPr>
          <w:rFonts w:ascii="华文中宋" w:hAnsi="华文中宋" w:eastAsia="华文中宋"/>
          <w:sz w:val="36"/>
          <w:szCs w:val="36"/>
        </w:rPr>
      </w:pPr>
      <w:r>
        <w:rPr>
          <w:rFonts w:hint="eastAsia" w:ascii="华文中宋" w:hAnsi="华文中宋" w:eastAsia="华文中宋"/>
          <w:sz w:val="36"/>
          <w:szCs w:val="36"/>
        </w:rPr>
        <w:t>中国新闻奖参评作品推荐表</w:t>
      </w:r>
    </w:p>
    <w:tbl>
      <w:tblPr>
        <w:tblStyle w:val="3"/>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737"/>
        <w:gridCol w:w="4"/>
        <w:gridCol w:w="1460"/>
        <w:gridCol w:w="146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535" w:type="dxa"/>
            <w:vMerge w:val="restart"/>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作品标题</w:t>
            </w:r>
          </w:p>
        </w:tc>
        <w:tc>
          <w:tcPr>
            <w:tcW w:w="4201" w:type="dxa"/>
            <w:gridSpan w:val="3"/>
            <w:vMerge w:val="restart"/>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cs="华文中宋" w:asciiTheme="majorEastAsia" w:hAnsiTheme="majorEastAsia" w:eastAsiaTheme="majorEastAsia"/>
                <w:szCs w:val="21"/>
              </w:rPr>
              <w:t>地市级党报视频化发展的探索及思考</w:t>
            </w:r>
          </w:p>
        </w:tc>
        <w:tc>
          <w:tcPr>
            <w:tcW w:w="1460" w:type="dxa"/>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参评项目</w:t>
            </w:r>
          </w:p>
        </w:tc>
        <w:tc>
          <w:tcPr>
            <w:tcW w:w="2001" w:type="dxa"/>
            <w:tcBorders>
              <w:top w:val="single" w:color="auto" w:sz="4" w:space="0"/>
              <w:left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新闻论文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535" w:type="dxa"/>
            <w:vMerge w:val="continue"/>
            <w:vAlign w:val="center"/>
          </w:tcPr>
          <w:p>
            <w:pPr>
              <w:spacing w:line="380" w:lineRule="exact"/>
              <w:jc w:val="center"/>
              <w:rPr>
                <w:rFonts w:ascii="华文中宋" w:hAnsi="华文中宋" w:eastAsia="华文中宋"/>
                <w:sz w:val="28"/>
              </w:rPr>
            </w:pPr>
          </w:p>
        </w:tc>
        <w:tc>
          <w:tcPr>
            <w:tcW w:w="4201" w:type="dxa"/>
            <w:gridSpan w:val="3"/>
            <w:vMerge w:val="continue"/>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60" w:type="dxa"/>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体裁</w:t>
            </w:r>
          </w:p>
        </w:tc>
        <w:tc>
          <w:tcPr>
            <w:tcW w:w="2001" w:type="dxa"/>
            <w:tcBorders>
              <w:top w:val="single" w:color="auto" w:sz="4" w:space="0"/>
              <w:left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新闻论文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1535" w:type="dxa"/>
            <w:vMerge w:val="continue"/>
            <w:vAlign w:val="center"/>
          </w:tcPr>
          <w:p>
            <w:pPr>
              <w:spacing w:line="380" w:lineRule="exact"/>
              <w:jc w:val="center"/>
              <w:rPr>
                <w:rFonts w:ascii="华文中宋" w:hAnsi="华文中宋" w:eastAsia="华文中宋"/>
                <w:sz w:val="28"/>
              </w:rPr>
            </w:pPr>
          </w:p>
        </w:tc>
        <w:tc>
          <w:tcPr>
            <w:tcW w:w="4201" w:type="dxa"/>
            <w:gridSpan w:val="3"/>
            <w:vMerge w:val="continue"/>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60" w:type="dxa"/>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语种</w:t>
            </w:r>
          </w:p>
        </w:tc>
        <w:tc>
          <w:tcPr>
            <w:tcW w:w="2001" w:type="dxa"/>
            <w:tcBorders>
              <w:left w:val="single" w:color="auto" w:sz="4" w:space="0"/>
              <w:bottom w:val="single" w:color="auto" w:sz="4" w:space="0"/>
              <w:right w:val="single" w:color="auto" w:sz="4" w:space="0"/>
            </w:tcBorders>
            <w:vAlign w:val="center"/>
          </w:tcPr>
          <w:p>
            <w:pPr>
              <w:spacing w:line="48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5" w:type="dxa"/>
            <w:vAlign w:val="center"/>
          </w:tcPr>
          <w:p>
            <w:pPr>
              <w:spacing w:line="320" w:lineRule="exact"/>
              <w:jc w:val="center"/>
              <w:rPr>
                <w:rFonts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jc w:val="center"/>
              <w:rPr>
                <w:rFonts w:ascii="华文中宋" w:hAnsi="华文中宋" w:eastAsia="华文中宋"/>
                <w:spacing w:val="-12"/>
                <w:sz w:val="24"/>
              </w:rPr>
            </w:pPr>
            <w:r>
              <w:rPr>
                <w:rFonts w:hint="eastAsia" w:ascii="华文中宋" w:hAnsi="华文中宋" w:eastAsia="华文中宋"/>
                <w:spacing w:val="-12"/>
                <w:sz w:val="24"/>
              </w:rPr>
              <w:t>（主创人员）</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中宋" w:hAnsi="华文中宋" w:eastAsia="华文中宋" w:cs="华文中宋"/>
                <w:kern w:val="2"/>
                <w:sz w:val="21"/>
                <w:szCs w:val="21"/>
                <w:lang w:val="en-US" w:eastAsia="zh-CN" w:bidi="ar-SA"/>
              </w:rPr>
            </w:pPr>
            <w:r>
              <w:rPr>
                <w:rFonts w:hint="eastAsia" w:cs="华文中宋" w:asciiTheme="majorEastAsia" w:hAnsiTheme="majorEastAsia" w:eastAsiaTheme="majorEastAsia"/>
                <w:szCs w:val="21"/>
              </w:rPr>
              <w:t>胡丽霞</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编辑</w:t>
            </w:r>
          </w:p>
        </w:tc>
        <w:tc>
          <w:tcPr>
            <w:tcW w:w="346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eastAsiaTheme="minorEastAsia" w:cstheme="minorEastAsia"/>
                <w:b/>
                <w:color w:val="7F7F7F" w:themeColor="background1" w:themeShade="80"/>
                <w:kern w:val="2"/>
                <w:sz w:val="24"/>
                <w:szCs w:val="22"/>
                <w:lang w:val="en-US" w:eastAsia="zh-CN" w:bidi="ar-SA"/>
              </w:rPr>
            </w:pPr>
            <w:r>
              <w:rPr>
                <w:rFonts w:hint="eastAsia" w:cs="华文中宋" w:asciiTheme="majorEastAsia" w:hAnsiTheme="majorEastAsia" w:eastAsiaTheme="majorEastAsia"/>
                <w:szCs w:val="21"/>
              </w:rPr>
              <w:t>张垒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1535" w:type="dxa"/>
            <w:vAlign w:val="center"/>
          </w:tcPr>
          <w:p>
            <w:pPr>
              <w:jc w:val="center"/>
              <w:rPr>
                <w:rFonts w:ascii="华文中宋" w:hAnsi="华文中宋" w:eastAsia="华文中宋"/>
                <w:sz w:val="28"/>
              </w:rPr>
            </w:pPr>
            <w:r>
              <w:rPr>
                <w:rFonts w:hint="eastAsia" w:ascii="华文中宋" w:hAnsi="华文中宋" w:eastAsia="华文中宋"/>
                <w:sz w:val="28"/>
              </w:rPr>
              <w:t>刊播单位</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cs="华文中宋" w:asciiTheme="majorEastAsia" w:hAnsiTheme="majorEastAsia" w:eastAsiaTheme="majorEastAsia"/>
                <w:szCs w:val="21"/>
                <w:lang w:eastAsia="zh-CN"/>
              </w:rPr>
            </w:pPr>
            <w:r>
              <w:rPr>
                <w:rFonts w:hint="eastAsia" w:cs="华文中宋" w:asciiTheme="majorEastAsia" w:hAnsiTheme="majorEastAsia" w:eastAsiaTheme="majorEastAsia"/>
                <w:szCs w:val="21"/>
                <w:lang w:eastAsia="zh-CN"/>
              </w:rPr>
              <w:t>《</w:t>
            </w:r>
            <w:r>
              <w:rPr>
                <w:rFonts w:hint="eastAsia" w:cs="华文中宋" w:asciiTheme="majorEastAsia" w:hAnsiTheme="majorEastAsia" w:eastAsiaTheme="majorEastAsia"/>
                <w:szCs w:val="21"/>
              </w:rPr>
              <w:t>中国记者</w:t>
            </w:r>
            <w:r>
              <w:rPr>
                <w:rFonts w:hint="eastAsia" w:cs="华文中宋" w:asciiTheme="majorEastAsia" w:hAnsiTheme="majorEastAsia" w:eastAsiaTheme="majorEastAsia"/>
                <w:szCs w:val="21"/>
                <w:lang w:eastAsia="zh-CN"/>
              </w:rPr>
              <w:t>》</w:t>
            </w:r>
          </w:p>
          <w:p>
            <w:pPr>
              <w:spacing w:line="600" w:lineRule="exact"/>
              <w:jc w:val="center"/>
              <w:rPr>
                <w:rFonts w:ascii="华文中宋" w:hAnsi="华文中宋" w:eastAsia="华文中宋" w:cs="华文中宋"/>
                <w:kern w:val="2"/>
                <w:sz w:val="24"/>
                <w:szCs w:val="22"/>
                <w:lang w:val="en-US" w:eastAsia="zh-CN" w:bidi="ar-SA"/>
              </w:rPr>
            </w:pP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刊播日期</w:t>
            </w:r>
          </w:p>
        </w:tc>
        <w:tc>
          <w:tcPr>
            <w:tcW w:w="346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eastAsiaTheme="minorEastAsia" w:cstheme="minorEastAsia"/>
                <w:b/>
                <w:color w:val="7F7F7F" w:themeColor="background1" w:themeShade="80"/>
                <w:kern w:val="2"/>
                <w:sz w:val="24"/>
                <w:szCs w:val="22"/>
                <w:lang w:val="en-US" w:eastAsia="zh-CN" w:bidi="ar-SA"/>
              </w:rPr>
            </w:pPr>
            <w:r>
              <w:rPr>
                <w:rFonts w:hint="eastAsia" w:cs="华文中宋" w:asciiTheme="majorEastAsia" w:hAnsiTheme="majorEastAsia" w:eastAsiaTheme="majorEastAsia"/>
                <w:szCs w:val="21"/>
              </w:rPr>
              <w:t>2019年4月1日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535" w:type="dxa"/>
            <w:vAlign w:val="center"/>
          </w:tcPr>
          <w:p>
            <w:pPr>
              <w:spacing w:line="340" w:lineRule="exact"/>
              <w:jc w:val="center"/>
              <w:rPr>
                <w:rFonts w:ascii="华文中宋" w:hAnsi="华文中宋" w:eastAsia="华文中宋"/>
                <w:sz w:val="24"/>
              </w:rPr>
            </w:pPr>
            <w:r>
              <w:rPr>
                <w:rFonts w:hint="eastAsia" w:ascii="华文中宋" w:hAnsi="华文中宋" w:eastAsia="华文中宋"/>
                <w:sz w:val="28"/>
              </w:rPr>
              <w:t>刊播版面</w:t>
            </w:r>
            <w:r>
              <w:rPr>
                <w:rFonts w:hint="eastAsia" w:ascii="华文中宋" w:hAnsi="华文中宋" w:eastAsia="华文中宋"/>
                <w:spacing w:val="-12"/>
                <w:sz w:val="28"/>
              </w:rPr>
              <w:t>(</w:t>
            </w:r>
            <w:r>
              <w:rPr>
                <w:rFonts w:hint="eastAsia" w:ascii="华文中宋" w:hAnsi="华文中宋" w:eastAsia="华文中宋"/>
                <w:spacing w:val="-12"/>
                <w:sz w:val="24"/>
              </w:rPr>
              <w:t>名称和版次)</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华文中宋" w:hAnsi="华文中宋" w:eastAsia="华文中宋" w:cs="华文中宋"/>
                <w:color w:val="A4A4A4"/>
                <w:kern w:val="2"/>
                <w:sz w:val="24"/>
                <w:szCs w:val="22"/>
                <w:lang w:val="en-US" w:eastAsia="zh-CN" w:bidi="ar-SA"/>
              </w:rPr>
            </w:pPr>
            <w:r>
              <w:rPr>
                <w:rFonts w:ascii="微软雅黑" w:hAnsi="微软雅黑" w:eastAsia="微软雅黑" w:cs="微软雅黑"/>
                <w:i w:val="0"/>
                <w:caps w:val="0"/>
                <w:color w:val="333333"/>
                <w:spacing w:val="0"/>
                <w:sz w:val="21"/>
                <w:szCs w:val="21"/>
                <w:shd w:val="clear" w:fill="FFFFFF"/>
              </w:rPr>
              <w:t> 案例与方法105-107页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作品字数</w:t>
            </w:r>
          </w:p>
          <w:p>
            <w:pPr>
              <w:spacing w:line="340" w:lineRule="exact"/>
              <w:jc w:val="center"/>
              <w:rPr>
                <w:rFonts w:ascii="华文中宋" w:hAnsi="华文中宋" w:eastAsia="华文中宋"/>
                <w:sz w:val="28"/>
              </w:rPr>
            </w:pPr>
            <w:r>
              <w:rPr>
                <w:rFonts w:hint="eastAsia" w:ascii="华文中宋" w:hAnsi="华文中宋" w:eastAsia="华文中宋"/>
                <w:spacing w:val="-12"/>
                <w:sz w:val="24"/>
              </w:rPr>
              <w:t>（时长）</w:t>
            </w:r>
          </w:p>
        </w:tc>
        <w:tc>
          <w:tcPr>
            <w:tcW w:w="346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eastAsiaTheme="minorEastAsia" w:cstheme="minorEastAsia"/>
                <w:b/>
                <w:color w:val="7F7F7F" w:themeColor="background1" w:themeShade="80"/>
                <w:kern w:val="2"/>
                <w:sz w:val="24"/>
                <w:szCs w:val="22"/>
                <w:lang w:val="en-US" w:eastAsia="zh-CN" w:bidi="ar-SA"/>
              </w:rPr>
            </w:pPr>
            <w:r>
              <w:rPr>
                <w:rFonts w:hint="eastAsia" w:cs="仿宋" w:asciiTheme="minorEastAsia" w:hAnsiTheme="minorEastAsia"/>
                <w:sz w:val="24"/>
              </w:rPr>
              <w:t>3929字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exact"/>
        </w:trPr>
        <w:tc>
          <w:tcPr>
            <w:tcW w:w="1535" w:type="dxa"/>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40" w:lineRule="exact"/>
              <w:jc w:val="center"/>
              <w:rPr>
                <w:rFonts w:ascii="华文中宋" w:hAnsi="华文中宋" w:eastAsia="华文中宋"/>
                <w:sz w:val="28"/>
              </w:rPr>
            </w:pPr>
            <w:r>
              <w:rPr>
                <w:rFonts w:hint="eastAsia" w:ascii="华文中宋" w:hAnsi="华文中宋" w:eastAsia="华文中宋"/>
                <w:sz w:val="28"/>
              </w:rPr>
              <w:t>采作</w:t>
            </w:r>
          </w:p>
          <w:p>
            <w:pPr>
              <w:spacing w:line="340" w:lineRule="exact"/>
              <w:jc w:val="center"/>
              <w:rPr>
                <w:rFonts w:ascii="华文中宋" w:hAnsi="华文中宋" w:eastAsia="华文中宋"/>
                <w:sz w:val="28"/>
              </w:rPr>
            </w:pPr>
            <w:r>
              <w:rPr>
                <w:rFonts w:hint="eastAsia" w:ascii="华文中宋" w:hAnsi="华文中宋" w:eastAsia="华文中宋"/>
                <w:sz w:val="28"/>
              </w:rPr>
              <w:t>编品</w:t>
            </w:r>
          </w:p>
          <w:p>
            <w:pPr>
              <w:spacing w:line="340" w:lineRule="exact"/>
              <w:jc w:val="center"/>
              <w:rPr>
                <w:rFonts w:ascii="华文中宋" w:hAnsi="华文中宋" w:eastAsia="华文中宋"/>
                <w:sz w:val="28"/>
              </w:rPr>
            </w:pPr>
            <w:r>
              <w:rPr>
                <w:rFonts w:hint="eastAsia" w:ascii="华文中宋" w:hAnsi="华文中宋" w:eastAsia="华文中宋"/>
                <w:sz w:val="28"/>
              </w:rPr>
              <w:t>过简</w:t>
            </w:r>
          </w:p>
          <w:p>
            <w:pPr>
              <w:spacing w:line="340" w:lineRule="exact"/>
              <w:jc w:val="center"/>
              <w:rPr>
                <w:rFonts w:ascii="华文中宋" w:hAnsi="华文中宋" w:eastAsia="华文中宋"/>
                <w:sz w:val="28"/>
              </w:rPr>
            </w:pPr>
            <w:r>
              <w:rPr>
                <w:rFonts w:hint="eastAsia" w:ascii="华文中宋" w:hAnsi="华文中宋" w:eastAsia="华文中宋"/>
                <w:sz w:val="28"/>
              </w:rPr>
              <w:t>程介</w:t>
            </w:r>
          </w:p>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7662"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p>
          <w:p>
            <w:pPr>
              <w:ind w:firstLine="420" w:firstLineChars="200"/>
            </w:pPr>
            <w:r>
              <w:rPr>
                <w:szCs w:val="21"/>
              </w:rPr>
              <w:t>随着移动互联网和移动终端的发展，传播新技术给纸质媒体带来巨大挑战，同时也带来了新的发展机遇。作为欠发达地区的党报，天水日报</w:t>
            </w:r>
            <w:r>
              <w:rPr>
                <w:rFonts w:hint="eastAsia"/>
                <w:szCs w:val="21"/>
              </w:rPr>
              <w:t>社</w:t>
            </w:r>
            <w:r>
              <w:rPr>
                <w:szCs w:val="21"/>
              </w:rPr>
              <w:t>立足自身优势，积极应对这场变革，在融媒体发展中，从视频化宣传方面进行了有益的探索和尝试</w:t>
            </w:r>
            <w:r>
              <w:rPr>
                <w:rFonts w:hint="eastAsia"/>
                <w:szCs w:val="21"/>
              </w:rPr>
              <w:t>，取得了不俗的发展成绩，也为欠发达地区地市党报如何适应新媒体环境，寻求新的发展空间提供了诸多借鉴和启示。正是鉴于此，作者以天水日报社视频化发展的经验和所取得的成绩、存在的问题出发，探讨了地市党报视频化发展的可能性和未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社会</w:t>
            </w:r>
          </w:p>
          <w:p>
            <w:pPr>
              <w:spacing w:line="380" w:lineRule="exact"/>
              <w:jc w:val="center"/>
              <w:rPr>
                <w:rFonts w:ascii="华文中宋" w:hAnsi="华文中宋" w:eastAsia="华文中宋"/>
                <w:sz w:val="28"/>
              </w:rPr>
            </w:pPr>
            <w:r>
              <w:rPr>
                <w:rFonts w:hint="eastAsia" w:ascii="华文中宋" w:hAnsi="华文中宋" w:eastAsia="华文中宋"/>
                <w:sz w:val="28"/>
              </w:rPr>
              <w:t>效果</w:t>
            </w:r>
          </w:p>
        </w:tc>
        <w:tc>
          <w:tcPr>
            <w:tcW w:w="7662" w:type="dxa"/>
            <w:gridSpan w:val="5"/>
            <w:tcBorders>
              <w:top w:val="single" w:color="auto" w:sz="4" w:space="0"/>
              <w:left w:val="single" w:color="auto" w:sz="4" w:space="0"/>
              <w:bottom w:val="single" w:color="auto" w:sz="4" w:space="0"/>
              <w:right w:val="single" w:color="auto" w:sz="4" w:space="0"/>
            </w:tcBorders>
          </w:tcPr>
          <w:p>
            <w:pPr>
              <w:spacing w:line="0" w:lineRule="atLeast"/>
              <w:ind w:firstLine="420" w:firstLineChars="200"/>
              <w:jc w:val="left"/>
              <w:rPr>
                <w:rFonts w:hint="eastAsia"/>
                <w:szCs w:val="21"/>
              </w:rPr>
            </w:pPr>
            <w:r>
              <w:rPr>
                <w:rFonts w:hint="eastAsia"/>
                <w:szCs w:val="21"/>
              </w:rPr>
              <w:t>该论文在《中国记者》刊发后，曾被多家媒体作为融媒体创新发展学习借鉴的样板，并于2019年5月参与了中国报业第三届融合创新大会，在会上受到了来自全国各地媒体人的好评，获得了中国报业第三届融合创新大会优秀论文奖项。</w:t>
            </w:r>
          </w:p>
          <w:p>
            <w:pPr>
              <w:spacing w:line="600" w:lineRule="exact"/>
              <w:jc w:val="left"/>
              <w:rPr>
                <w:rFonts w:hint="eastAsia"/>
                <w:sz w:val="18"/>
                <w:szCs w:val="18"/>
              </w:rPr>
            </w:pPr>
          </w:p>
          <w:p>
            <w:pPr>
              <w:keepNext w:val="0"/>
              <w:keepLines w:val="0"/>
              <w:pageBreakBefore w:val="0"/>
              <w:widowControl w:val="0"/>
              <w:kinsoku/>
              <w:wordWrap/>
              <w:overflowPunct/>
              <w:topLinePunct w:val="0"/>
              <w:autoSpaceDE/>
              <w:autoSpaceDN/>
              <w:bidi w:val="0"/>
              <w:adjustRightInd/>
              <w:snapToGrid/>
              <w:spacing w:line="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7"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80" w:lineRule="exact"/>
              <w:jc w:val="center"/>
              <w:rPr>
                <w:rFonts w:ascii="华文中宋" w:hAnsi="华文中宋" w:eastAsia="华文中宋"/>
                <w:sz w:val="28"/>
              </w:rPr>
            </w:pPr>
            <w:r>
              <w:rPr>
                <w:rFonts w:hint="eastAsia" w:ascii="华文中宋" w:hAnsi="华文中宋" w:eastAsia="华文中宋"/>
                <w:sz w:val="28"/>
              </w:rPr>
              <w:t>初推</w:t>
            </w:r>
          </w:p>
          <w:p>
            <w:pPr>
              <w:spacing w:line="380" w:lineRule="exact"/>
              <w:jc w:val="center"/>
              <w:rPr>
                <w:rFonts w:ascii="华文中宋" w:hAnsi="华文中宋" w:eastAsia="华文中宋"/>
                <w:sz w:val="28"/>
              </w:rPr>
            </w:pPr>
            <w:r>
              <w:rPr>
                <w:rFonts w:hint="eastAsia" w:ascii="华文中宋" w:hAnsi="华文中宋" w:eastAsia="华文中宋"/>
                <w:sz w:val="28"/>
              </w:rPr>
              <w:t>评荐</w:t>
            </w:r>
          </w:p>
          <w:p>
            <w:pPr>
              <w:spacing w:line="380" w:lineRule="exact"/>
              <w:jc w:val="center"/>
              <w:rPr>
                <w:rFonts w:ascii="华文中宋" w:hAnsi="华文中宋" w:eastAsia="华文中宋"/>
                <w:sz w:val="28"/>
              </w:rPr>
            </w:pPr>
            <w:r>
              <w:rPr>
                <w:rFonts w:hint="eastAsia" w:ascii="华文中宋" w:hAnsi="华文中宋" w:eastAsia="华文中宋"/>
                <w:sz w:val="28"/>
              </w:rPr>
              <w:t>评理</w:t>
            </w:r>
          </w:p>
          <w:p>
            <w:pPr>
              <w:spacing w:line="380" w:lineRule="exact"/>
              <w:jc w:val="center"/>
              <w:rPr>
                <w:rFonts w:ascii="华文中宋" w:hAnsi="华文中宋" w:eastAsia="华文中宋"/>
                <w:sz w:val="28"/>
              </w:rPr>
            </w:pPr>
            <w:r>
              <w:rPr>
                <w:rFonts w:hint="eastAsia" w:ascii="华文中宋" w:hAnsi="华文中宋" w:eastAsia="华文中宋"/>
                <w:sz w:val="28"/>
              </w:rPr>
              <w:t>语由</w:t>
            </w:r>
          </w:p>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7662" w:type="dxa"/>
            <w:gridSpan w:val="5"/>
            <w:tcBorders>
              <w:top w:val="single" w:color="auto" w:sz="4" w:space="0"/>
              <w:left w:val="single" w:color="auto" w:sz="4" w:space="0"/>
              <w:bottom w:val="single" w:color="auto" w:sz="4" w:space="0"/>
              <w:right w:val="single" w:color="auto" w:sz="4" w:space="0"/>
            </w:tcBorders>
          </w:tcPr>
          <w:p>
            <w:pPr>
              <w:ind w:firstLine="482" w:firstLineChars="200"/>
              <w:jc w:val="left"/>
              <w:rPr>
                <w:rFonts w:ascii="仿宋" w:hAnsi="仿宋" w:eastAsia="仿宋"/>
                <w:b/>
                <w:bCs/>
                <w:color w:val="808080"/>
                <w:sz w:val="24"/>
                <w:szCs w:val="24"/>
              </w:rPr>
            </w:pPr>
          </w:p>
          <w:p>
            <w:pPr>
              <w:spacing w:line="0" w:lineRule="atLeast"/>
              <w:ind w:firstLine="420" w:firstLineChars="200"/>
              <w:jc w:val="left"/>
              <w:rPr>
                <w:rFonts w:hint="eastAsia"/>
                <w:szCs w:val="21"/>
              </w:rPr>
            </w:pPr>
            <w:r>
              <w:rPr>
                <w:rFonts w:hint="eastAsia"/>
                <w:szCs w:val="21"/>
              </w:rPr>
              <w:t>该论文紧密结合现在媒体发展形势，以天水日报社视频化发展的实例为基础，详细分析和研判了地市党报视频化发展的可能性和前瞻性，具有很强的指导性和借鉴价值。论文论点精准，论据充分，论辩清晰，是一篇质量较好的新闻学术论文。</w:t>
            </w:r>
          </w:p>
          <w:p>
            <w:pPr>
              <w:spacing w:line="360" w:lineRule="exact"/>
              <w:jc w:val="left"/>
              <w:rPr>
                <w:rFonts w:hint="eastAsia" w:ascii="华文中宋" w:hAnsi="华文中宋" w:eastAsia="华文中宋"/>
                <w:spacing w:val="-2"/>
                <w:sz w:val="28"/>
              </w:rPr>
            </w:pPr>
          </w:p>
          <w:p>
            <w:pPr>
              <w:spacing w:line="360" w:lineRule="exact"/>
              <w:jc w:val="left"/>
              <w:rPr>
                <w:rFonts w:hint="eastAsia" w:ascii="华文中宋" w:hAnsi="华文中宋" w:eastAsia="华文中宋"/>
                <w:spacing w:val="-2"/>
                <w:sz w:val="28"/>
              </w:rPr>
            </w:pPr>
          </w:p>
          <w:p>
            <w:pPr>
              <w:spacing w:line="360" w:lineRule="exact"/>
              <w:ind w:firstLine="5244" w:firstLineChars="1900"/>
              <w:jc w:val="left"/>
              <w:rPr>
                <w:rFonts w:ascii="华文中宋" w:hAnsi="华文中宋" w:eastAsia="华文中宋"/>
                <w:spacing w:val="-2"/>
                <w:sz w:val="28"/>
              </w:rPr>
            </w:pPr>
            <w:r>
              <w:rPr>
                <w:rFonts w:hint="eastAsia" w:ascii="华文中宋" w:hAnsi="华文中宋" w:eastAsia="华文中宋"/>
                <w:spacing w:val="-2"/>
                <w:sz w:val="28"/>
              </w:rPr>
              <w:t>签名：</w:t>
            </w:r>
          </w:p>
          <w:p>
            <w:pPr>
              <w:spacing w:line="360" w:lineRule="exact"/>
              <w:ind w:firstLine="5460" w:firstLineChars="1950"/>
              <w:rPr>
                <w:rFonts w:ascii="华文中宋" w:hAnsi="华文中宋" w:eastAsia="华文中宋"/>
                <w:sz w:val="28"/>
              </w:rPr>
            </w:pPr>
            <w:r>
              <w:rPr>
                <w:rFonts w:hint="eastAsia" w:ascii="华文中宋" w:hAnsi="华文中宋" w:eastAsia="华文中宋"/>
                <w:sz w:val="28"/>
              </w:rPr>
              <w:t>（盖单位公章）</w:t>
            </w:r>
          </w:p>
          <w:p>
            <w:pPr>
              <w:spacing w:line="360" w:lineRule="exact"/>
              <w:rPr>
                <w:rFonts w:ascii="仿宋_GB2312" w:eastAsia="仿宋_GB2312"/>
                <w:sz w:val="28"/>
              </w:rPr>
            </w:pPr>
            <w:r>
              <w:rPr>
                <w:rFonts w:hint="eastAsia" w:ascii="仿宋_GB2312" w:eastAsia="仿宋_GB2312"/>
                <w:sz w:val="28"/>
              </w:rPr>
              <w:t xml:space="preserve">                                     </w:t>
            </w:r>
            <w:r>
              <w:rPr>
                <w:rFonts w:ascii="华文中宋" w:hAnsi="华文中宋" w:eastAsia="华文中宋"/>
                <w:sz w:val="28"/>
              </w:rPr>
              <w:t>20</w:t>
            </w:r>
            <w:r>
              <w:rPr>
                <w:rFonts w:hint="eastAsia" w:ascii="华文中宋" w:hAnsi="华文中宋" w:eastAsia="华文中宋"/>
                <w:sz w:val="28"/>
              </w:rPr>
              <w:t>20</w:t>
            </w:r>
            <w:r>
              <w:rPr>
                <w:rFonts w:ascii="华文中宋" w:hAnsi="华文中宋" w:eastAsia="华文中宋"/>
                <w:sz w:val="28"/>
              </w:rPr>
              <w:t xml:space="preserve">年  </w:t>
            </w:r>
            <w:r>
              <w:rPr>
                <w:rFonts w:hint="eastAsia" w:ascii="华文中宋" w:hAnsi="华文中宋" w:eastAsia="华文中宋"/>
                <w:sz w:val="28"/>
              </w:rPr>
              <w:t>月</w:t>
            </w:r>
            <w:r>
              <w:rPr>
                <w:rFonts w:ascii="华文中宋" w:hAnsi="华文中宋" w:eastAsia="华文中宋"/>
                <w:sz w:val="28"/>
              </w:rPr>
              <w:t xml:space="preserve">  </w:t>
            </w:r>
            <w:r>
              <w:rPr>
                <w:rFonts w:hint="eastAsia" w:ascii="华文中宋" w:hAnsi="华文中宋" w:eastAsia="华文中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535" w:type="dxa"/>
            <w:vAlign w:val="center"/>
          </w:tcPr>
          <w:p>
            <w:pPr>
              <w:spacing w:line="480" w:lineRule="auto"/>
              <w:jc w:val="center"/>
              <w:rPr>
                <w:rFonts w:hint="eastAsia" w:ascii="华文中宋" w:hAnsi="华文中宋" w:eastAsia="华文中宋"/>
                <w:sz w:val="28"/>
                <w:lang w:eastAsia="zh-CN"/>
              </w:rPr>
            </w:pPr>
            <w:r>
              <w:rPr>
                <w:rFonts w:hint="eastAsia" w:ascii="华文中宋" w:hAnsi="华文中宋" w:eastAsia="华文中宋"/>
                <w:sz w:val="28"/>
                <w:lang w:eastAsia="zh-CN"/>
              </w:rPr>
              <w:t>联系人</w:t>
            </w:r>
          </w:p>
        </w:tc>
        <w:tc>
          <w:tcPr>
            <w:tcW w:w="2737" w:type="dxa"/>
            <w:tcBorders>
              <w:top w:val="single" w:color="auto" w:sz="4" w:space="0"/>
              <w:left w:val="single" w:color="auto" w:sz="4" w:space="0"/>
              <w:bottom w:val="single" w:color="auto" w:sz="4" w:space="0"/>
              <w:right w:val="single" w:color="auto" w:sz="4" w:space="0"/>
            </w:tcBorders>
          </w:tcPr>
          <w:p>
            <w:pPr>
              <w:spacing w:line="480" w:lineRule="auto"/>
              <w:rPr>
                <w:rFonts w:hint="eastAsia" w:ascii="仿宋_GB2312" w:eastAsia="仿宋_GB2312"/>
                <w:sz w:val="28"/>
                <w:lang w:eastAsia="zh-CN"/>
              </w:rPr>
            </w:pPr>
          </w:p>
        </w:tc>
        <w:tc>
          <w:tcPr>
            <w:tcW w:w="1464" w:type="dxa"/>
            <w:gridSpan w:val="2"/>
            <w:tcBorders>
              <w:top w:val="single" w:color="auto" w:sz="4" w:space="0"/>
              <w:left w:val="single" w:color="auto" w:sz="4" w:space="0"/>
              <w:bottom w:val="single" w:color="auto" w:sz="4" w:space="0"/>
              <w:right w:val="single" w:color="auto" w:sz="4" w:space="0"/>
            </w:tcBorders>
          </w:tcPr>
          <w:p>
            <w:pPr>
              <w:spacing w:line="480" w:lineRule="auto"/>
              <w:rPr>
                <w:rFonts w:hint="eastAsia" w:ascii="仿宋_GB2312" w:eastAsia="仿宋_GB2312"/>
                <w:sz w:val="28"/>
                <w:lang w:eastAsia="zh-CN"/>
              </w:rPr>
            </w:pPr>
            <w:r>
              <w:rPr>
                <w:rFonts w:hint="eastAsia" w:ascii="华文中宋" w:hAnsi="华文中宋" w:eastAsia="华文中宋"/>
                <w:sz w:val="28"/>
                <w:lang w:eastAsia="zh-CN"/>
              </w:rPr>
              <w:t>联系方式</w:t>
            </w:r>
          </w:p>
        </w:tc>
        <w:tc>
          <w:tcPr>
            <w:tcW w:w="3461" w:type="dxa"/>
            <w:gridSpan w:val="2"/>
            <w:tcBorders>
              <w:top w:val="single" w:color="auto" w:sz="4" w:space="0"/>
              <w:left w:val="single" w:color="auto" w:sz="4" w:space="0"/>
              <w:bottom w:val="single" w:color="auto" w:sz="4" w:space="0"/>
              <w:right w:val="single" w:color="auto" w:sz="4" w:space="0"/>
            </w:tcBorders>
          </w:tcPr>
          <w:p>
            <w:pPr>
              <w:spacing w:line="480" w:lineRule="auto"/>
              <w:rPr>
                <w:rFonts w:hint="default" w:ascii="仿宋_GB2312" w:eastAsia="仿宋_GB2312"/>
                <w:sz w:val="28"/>
                <w:lang w:val="en-US" w:eastAsia="zh-CN"/>
              </w:rPr>
            </w:pPr>
            <w:bookmarkStart w:id="0" w:name="_GoBack"/>
            <w:bookmarkEnd w:id="0"/>
          </w:p>
        </w:tc>
      </w:tr>
    </w:tbl>
    <w:p/>
    <w:p/>
    <w:p/>
    <w:p/>
    <w:p/>
    <w:p/>
    <w:p>
      <w:pPr>
        <w:jc w:val="center"/>
        <w:rPr>
          <w:rFonts w:hint="eastAsia" w:ascii="仿宋" w:hAnsi="仿宋" w:eastAsia="仿宋" w:cs="仿宋"/>
          <w:sz w:val="28"/>
          <w:szCs w:val="28"/>
        </w:rPr>
      </w:pPr>
      <w:r>
        <w:rPr>
          <w:rFonts w:hint="eastAsia" w:ascii="方正小标宋_GBK" w:hAnsi="方正小标宋_GBK" w:eastAsia="方正小标宋_GBK" w:cs="方正小标宋_GBK"/>
          <w:b w:val="0"/>
          <w:bCs/>
          <w:sz w:val="40"/>
          <w:szCs w:val="40"/>
        </w:rPr>
        <w:t>地市级党报视频化发展的探索及思考</w:t>
      </w:r>
      <w:r>
        <w:rPr>
          <w:rFonts w:hint="eastAsia" w:ascii="仿宋" w:hAnsi="仿宋" w:eastAsia="仿宋" w:cs="仿宋"/>
          <w:b/>
          <w:sz w:val="28"/>
          <w:szCs w:val="28"/>
        </w:rPr>
        <w:br w:type="textWrapping"/>
      </w:r>
    </w:p>
    <w:p>
      <w:pPr>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内容提要</w:t>
      </w:r>
      <w:r>
        <w:rPr>
          <w:rFonts w:hint="eastAsia" w:ascii="仿宋" w:hAnsi="仿宋" w:eastAsia="仿宋" w:cs="仿宋"/>
          <w:sz w:val="28"/>
          <w:szCs w:val="28"/>
        </w:rPr>
        <w:t xml:space="preserve">   随着移动互联网和移动终端的发展，传播新技术给纸质媒体带来巨大挑战，同时也带来了新的发展机遇。作为欠发达地区的党报，天水日报立足自身优势，积极应对这场变革，在融媒体发展中，从视频化宣传方面进行了有益的探索和尝试。本文以正在转型期的天水日报为例，探讨欠发达地区在纸媒和视频融合发展方面的可能性和未来方向。</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sz w:val="28"/>
          <w:szCs w:val="28"/>
        </w:rPr>
        <w:t xml:space="preserve">  关键词  </w:t>
      </w:r>
      <w:r>
        <w:rPr>
          <w:rFonts w:hint="eastAsia" w:ascii="仿宋" w:hAnsi="仿宋" w:eastAsia="仿宋" w:cs="仿宋"/>
          <w:sz w:val="28"/>
          <w:szCs w:val="28"/>
        </w:rPr>
        <w:t>地市级党报  视频化  融合发展</w:t>
      </w:r>
      <w:r>
        <w:rPr>
          <w:rFonts w:hint="eastAsia" w:ascii="仿宋" w:hAnsi="仿宋" w:eastAsia="仿宋" w:cs="仿宋"/>
          <w:sz w:val="28"/>
          <w:szCs w:val="28"/>
        </w:rPr>
        <w:br w:type="textWrapping"/>
      </w:r>
      <w:r>
        <w:rPr>
          <w:rFonts w:hint="eastAsia" w:ascii="仿宋" w:hAnsi="仿宋" w:eastAsia="仿宋" w:cs="仿宋"/>
          <w:sz w:val="28"/>
          <w:szCs w:val="28"/>
        </w:rPr>
        <w:t xml:space="preserve">    天水日报社在经过详细调查论证和实践后，决定把视频化发展作为突破口，积极与新媒体相互融合，把长期积累起来的内容优势、传播公信力优势与新媒体的便捷性交互性等技术优势结合起来，实现文字、语音、图片、视频等多种媒介的互动，提升党报的传播力、公信力、影响力和舆论引导能力。</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一、视频化发展是欠发达地区党报实现融合发展最切实的目标</w:t>
      </w:r>
      <w:r>
        <w:rPr>
          <w:rFonts w:hint="eastAsia" w:ascii="仿宋" w:hAnsi="仿宋" w:eastAsia="仿宋" w:cs="仿宋"/>
          <w:sz w:val="28"/>
          <w:szCs w:val="28"/>
        </w:rPr>
        <w:br w:type="textWrapping"/>
      </w:r>
      <w:r>
        <w:rPr>
          <w:rFonts w:hint="eastAsia" w:ascii="仿宋" w:hAnsi="仿宋" w:eastAsia="仿宋" w:cs="仿宋"/>
          <w:sz w:val="28"/>
          <w:szCs w:val="28"/>
        </w:rPr>
        <w:t xml:space="preserve">   《2017全国党报融合传播指数报告》显示，地市级党报在网站传播力、官方微博活跃程度、微信公众号传播效果、入驻聚合平台的阅读量和互动性、自有APP影响力等方面并不尽如人意，存在转载率低、发布量小、阅读量少、好评度不高等诸多问题。地市党报转型“乏力”一方面存在着传统观念等的制约，而另一方面则源于面面俱到使其没有品牌重点。</w:t>
      </w:r>
      <w:r>
        <w:rPr>
          <w:rFonts w:hint="eastAsia" w:ascii="仿宋" w:hAnsi="仿宋" w:eastAsia="仿宋" w:cs="仿宋"/>
          <w:sz w:val="28"/>
          <w:szCs w:val="28"/>
        </w:rPr>
        <w:br w:type="textWrapping"/>
      </w:r>
      <w:r>
        <w:rPr>
          <w:rFonts w:hint="eastAsia" w:ascii="仿宋" w:hAnsi="仿宋" w:eastAsia="仿宋" w:cs="仿宋"/>
          <w:sz w:val="28"/>
          <w:szCs w:val="28"/>
        </w:rPr>
        <w:t xml:space="preserve">    随着智能手机普及和手机流量的高速廉价化，视频网络传播渠道在移动端逐渐壮大。现实表明，在互联网移动端，碎片化、易懂、有趣的视频更容易获得用户的青睐和分享。而由于财力、人力等限制的地市级党报要在融媒体发展中树立自己的传播力、影响力，最直接的就是打造视频化的品牌。</w:t>
      </w:r>
      <w:r>
        <w:rPr>
          <w:rFonts w:hint="eastAsia" w:ascii="仿宋" w:hAnsi="仿宋" w:eastAsia="仿宋" w:cs="仿宋"/>
          <w:sz w:val="28"/>
          <w:szCs w:val="28"/>
        </w:rPr>
        <w:br w:type="textWrapping"/>
      </w:r>
      <w:r>
        <w:rPr>
          <w:rFonts w:hint="eastAsia" w:ascii="仿宋" w:hAnsi="仿宋" w:eastAsia="仿宋" w:cs="仿宋"/>
          <w:sz w:val="28"/>
          <w:szCs w:val="28"/>
        </w:rPr>
        <w:t xml:space="preserve">    基于对地市级党报优劣势的判断和对未来融合发展的预期，天水日报社于2016年以新媒体中心为主体，提出了“多媒一体、核心带动、整体发展”的思路，依托以天天天水网为核心的十大媒体集群，通过旗下天水主流传媒有限公司市场化运作，紧抓新媒体发展“三微一端+VR"的新风口，业务向微电影、微视频以及V R领域拓展，在纸媒持续低迷的情况下，逆势而上，实现了社会效益和经济效益的同步增长，微电影和微视频拍摄取得了不俗的成绩，成为天水日报融媒体发展的品牌。报社新媒体中心也于同年11月在第三届中国报业新媒体大会上荣登中国报业新媒体影响力百强榜。</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二、坚持内容为王，探索时政新闻宣传视频化新路</w:t>
      </w:r>
      <w:r>
        <w:rPr>
          <w:rFonts w:hint="eastAsia" w:ascii="仿宋" w:hAnsi="仿宋" w:eastAsia="仿宋" w:cs="仿宋"/>
          <w:sz w:val="28"/>
          <w:szCs w:val="28"/>
        </w:rPr>
        <w:br w:type="textWrapping"/>
      </w:r>
      <w:r>
        <w:rPr>
          <w:rFonts w:hint="eastAsia" w:ascii="仿宋" w:hAnsi="仿宋" w:eastAsia="仿宋" w:cs="仿宋"/>
          <w:sz w:val="28"/>
          <w:szCs w:val="28"/>
        </w:rPr>
        <w:t xml:space="preserve">    天水日报社在视频化发展中，充分发挥纸媒在内容写作方面的优势，打造完美的剧本和脚本。同时，依据人们快节奏生活的习惯，通过“三微(微博、微信和微视频、微电影)一端(手机客户端) +VR"的微传播方式，着力在“微视频”上求突破，探索出了一条时政新闻宣传微视频的传播新路。</w:t>
      </w:r>
      <w:r>
        <w:rPr>
          <w:rFonts w:hint="eastAsia" w:ascii="仿宋" w:hAnsi="仿宋" w:eastAsia="仿宋" w:cs="仿宋"/>
          <w:sz w:val="28"/>
          <w:szCs w:val="28"/>
        </w:rPr>
        <w:br w:type="textWrapping"/>
      </w:r>
      <w:r>
        <w:rPr>
          <w:rFonts w:hint="eastAsia" w:ascii="仿宋" w:hAnsi="仿宋" w:eastAsia="仿宋" w:cs="仿宋"/>
          <w:sz w:val="28"/>
          <w:szCs w:val="28"/>
        </w:rPr>
        <w:t xml:space="preserve">     (一)微电影+道德模范宣传，使正能量更易为人们接受</w:t>
      </w:r>
      <w:r>
        <w:rPr>
          <w:rFonts w:hint="eastAsia" w:ascii="仿宋" w:hAnsi="仿宋" w:eastAsia="仿宋" w:cs="仿宋"/>
          <w:sz w:val="28"/>
          <w:szCs w:val="28"/>
        </w:rPr>
        <w:br w:type="textWrapping"/>
      </w:r>
      <w:r>
        <w:rPr>
          <w:rFonts w:hint="eastAsia" w:ascii="仿宋" w:hAnsi="仿宋" w:eastAsia="仿宋" w:cs="仿宋"/>
          <w:sz w:val="28"/>
          <w:szCs w:val="28"/>
        </w:rPr>
        <w:t xml:space="preserve">     以道德模范等为主的社会主义核心价值观的宣传是地市党报宣传重点之一。但“深入难”“延伸难”普遍成为当前道德模范宣传工作亟待解决的一个难题。经过深入调研，天水日报决定充分利用互联网思维，以天水日报社媒体“两微一端"的融合发展优势启动天水市道德模范微电影系列工程，将道德模范的感人事迹搬上电影荧幕。</w:t>
      </w:r>
      <w:r>
        <w:rPr>
          <w:rFonts w:hint="eastAsia" w:ascii="仿宋" w:hAnsi="仿宋" w:eastAsia="仿宋" w:cs="仿宋"/>
          <w:sz w:val="28"/>
          <w:szCs w:val="28"/>
        </w:rPr>
        <w:br w:type="textWrapping"/>
      </w:r>
      <w:r>
        <w:rPr>
          <w:rFonts w:hint="eastAsia" w:ascii="仿宋" w:hAnsi="仿宋" w:eastAsia="仿宋" w:cs="仿宋"/>
          <w:sz w:val="28"/>
          <w:szCs w:val="28"/>
        </w:rPr>
        <w:t xml:space="preserve">    在剧本、拍摄、人员和技术上，报社充分发挥自身文字优势，精心打磨剧本;在人物选择上，尽可能选取生活在社会最基层，故事最有代入感的人和事;在传播方式上，选择短小精悍的微电影:在宣传推广上，充分利用各种网站和移动客户端。首部拍摄的《爱·不释手》以天水市第五届道德模范朱召梅真实事迹改编，讲述朱召梅离异后不计前嫌，二十年如一日，和丈夫张建平坚持照顾瘫痪的前夫的故事。该微电影一经播出， 就在网络上获得良好反响，获得了中国微电影十佳。第二部微电影《温暖霞光》还未开拍就获得了全国十佳剧本。已经拍摄完成的两部微电影，每部综合点击量均在60万次以上，网友留言超过5万人次，很好地弘扬了社会正能量，提升了报社的公信力和影响力。天水市道德模范微电影系列工程也成为全国唯一一家斩获影片和剧本“双十佳”的工程。</w:t>
      </w:r>
      <w:r>
        <w:rPr>
          <w:rFonts w:hint="eastAsia" w:ascii="仿宋" w:hAnsi="仿宋" w:eastAsia="仿宋" w:cs="仿宋"/>
          <w:sz w:val="28"/>
          <w:szCs w:val="28"/>
        </w:rPr>
        <w:br w:type="textWrapping"/>
      </w:r>
      <w:r>
        <w:rPr>
          <w:rFonts w:hint="eastAsia" w:ascii="仿宋" w:hAnsi="仿宋" w:eastAsia="仿宋" w:cs="仿宋"/>
          <w:sz w:val="28"/>
          <w:szCs w:val="28"/>
        </w:rPr>
        <w:t xml:space="preserve">    (二)做好微纪录片+，为党委、政府助力，打响微视频品牌</w:t>
      </w:r>
      <w:r>
        <w:rPr>
          <w:rFonts w:hint="eastAsia" w:ascii="仿宋" w:hAnsi="仿宋" w:eastAsia="仿宋" w:cs="仿宋"/>
          <w:sz w:val="28"/>
          <w:szCs w:val="28"/>
        </w:rPr>
        <w:br w:type="textWrapping"/>
      </w:r>
      <w:r>
        <w:rPr>
          <w:rFonts w:hint="eastAsia" w:ascii="仿宋" w:hAnsi="仿宋" w:eastAsia="仿宋" w:cs="仿宋"/>
          <w:sz w:val="28"/>
          <w:szCs w:val="28"/>
        </w:rPr>
        <w:t xml:space="preserve">    宣传报道好市委、市政府中心工作是地方党报的主要职责。围绕市委、市政府中心工作，天水日报社联合市直部门，以微型纪录片的方式在党建、美丽乡村建设等重点工作上，制作了一批精美有影响力的微纪录片，既宣传了全市的重点工作，也塑造了天水在外的良好形象。在纪录片的拍摄中，天水日报社不仅建立了自己的专业采编团队，而且是除了天水电视台之外唯家拥有广播电视节目制作经营许可证的单位。</w:t>
      </w:r>
      <w:r>
        <w:rPr>
          <w:rFonts w:hint="eastAsia" w:ascii="仿宋" w:hAnsi="仿宋" w:eastAsia="仿宋" w:cs="仿宋"/>
          <w:sz w:val="28"/>
          <w:szCs w:val="28"/>
        </w:rPr>
        <w:br w:type="textWrapping"/>
      </w:r>
      <w:r>
        <w:rPr>
          <w:rFonts w:hint="eastAsia" w:ascii="仿宋" w:hAnsi="仿宋" w:eastAsia="仿宋" w:cs="仿宋"/>
          <w:sz w:val="28"/>
          <w:szCs w:val="28"/>
        </w:rPr>
        <w:t xml:space="preserve">      截至2016年12月初，微视频方面共完成作品27部。其中《鸟瞰天水》系列专题片，完成《缤纷夜》《丰林硕果》和《桥之韵》3部，(天水新八景》系列专题片完成《水帘洞天》《大地韶光》《轩辕流韵》等8部。还针对天水密集的各类赛事制作了中国·天水首届李杜诗歌节官方宜传中《诗意天水·李杜光芒》，中国、麦职山地自行车越野赛官方宣传片《翠山——天水献给全国性赛事最惊艳的礼物》等节点性活动宜传片10余部。另外还通过“美丽乡村天水行”等主题活动拍摄完成720VR全景图1I幅。</w:t>
      </w:r>
      <w:r>
        <w:rPr>
          <w:rFonts w:hint="eastAsia" w:ascii="仿宋" w:hAnsi="仿宋" w:eastAsia="仿宋" w:cs="仿宋"/>
          <w:sz w:val="28"/>
          <w:szCs w:val="28"/>
        </w:rPr>
        <w:br w:type="textWrapping"/>
      </w:r>
      <w:r>
        <w:rPr>
          <w:rFonts w:hint="eastAsia" w:ascii="仿宋" w:hAnsi="仿宋" w:eastAsia="仿宋" w:cs="仿宋"/>
          <w:sz w:val="28"/>
          <w:szCs w:val="28"/>
        </w:rPr>
        <w:t xml:space="preserve">    在传播途径上，除了充分利用报社自有的天水日报、天水晚报、天天天水网等平台，还在今日头条、腾讯、优酷等国内主流平台开辟专区，平均每部作品综合点击量均达到数万，很好地宣传了市委、市政府中心工作，探索出了一条党报时政新闻宣传的视频化路子。</w:t>
      </w:r>
      <w:r>
        <w:rPr>
          <w:rFonts w:hint="eastAsia" w:ascii="仿宋" w:hAnsi="仿宋" w:eastAsia="仿宋" w:cs="仿宋"/>
          <w:sz w:val="28"/>
          <w:szCs w:val="28"/>
        </w:rPr>
        <w:br w:type="textWrapping"/>
      </w:r>
      <w:r>
        <w:rPr>
          <w:rFonts w:hint="eastAsia" w:ascii="仿宋" w:hAnsi="仿宋" w:eastAsia="仿宋" w:cs="仿宋"/>
          <w:sz w:val="28"/>
          <w:szCs w:val="28"/>
        </w:rPr>
        <w:t xml:space="preserve">    (三)视频助力创收，内容生产赢得市场</w:t>
      </w:r>
      <w:r>
        <w:rPr>
          <w:rFonts w:hint="eastAsia" w:ascii="仿宋" w:hAnsi="仿宋" w:eastAsia="仿宋" w:cs="仿宋"/>
          <w:sz w:val="28"/>
          <w:szCs w:val="28"/>
        </w:rPr>
        <w:br w:type="textWrapping"/>
      </w:r>
      <w:r>
        <w:rPr>
          <w:rFonts w:hint="eastAsia" w:ascii="仿宋" w:hAnsi="仿宋" w:eastAsia="仿宋" w:cs="仿宋"/>
          <w:sz w:val="28"/>
          <w:szCs w:val="28"/>
        </w:rPr>
        <w:t xml:space="preserve">    天水日报一方面打造视频化新闻|宣传的品牌，进一步推动“三微一 端+VR"建设，持续护大媒体影响力。另一方面， 积极开拓以视频为主的原创栏目来凸显视频的独特魅力和气质，撬动商业市场。</w:t>
      </w:r>
      <w:r>
        <w:rPr>
          <w:rFonts w:hint="eastAsia" w:ascii="仿宋" w:hAnsi="仿宋" w:eastAsia="仿宋" w:cs="仿宋"/>
          <w:sz w:val="28"/>
          <w:szCs w:val="28"/>
        </w:rPr>
        <w:br w:type="textWrapping"/>
      </w:r>
      <w:r>
        <w:rPr>
          <w:rFonts w:hint="eastAsia" w:ascii="仿宋" w:hAnsi="仿宋" w:eastAsia="仿宋" w:cs="仿宋"/>
          <w:sz w:val="28"/>
          <w:szCs w:val="28"/>
        </w:rPr>
        <w:t xml:space="preserve">    2016年，天水日报同步开通以音视频为主的天水时间，以天水本地新闻为主，每天早晚在微博、微信、网站上播发精编报纸新闻，收到良好反响。同时，针对年轻客户，推出由采编记者自己主持的天天有话说，用天水方言介绍天水人文、吃喝游玩等有趣的事情，自开播以来，点击量剧增，不仅捧红了主持人，也进一步提升了报社的整体影响力。</w:t>
      </w:r>
      <w:r>
        <w:rPr>
          <w:rFonts w:hint="eastAsia" w:ascii="仿宋" w:hAnsi="仿宋" w:eastAsia="仿宋" w:cs="仿宋"/>
          <w:sz w:val="28"/>
          <w:szCs w:val="28"/>
        </w:rPr>
        <w:br w:type="textWrapping"/>
      </w:r>
      <w:r>
        <w:rPr>
          <w:rFonts w:hint="eastAsia" w:ascii="仿宋" w:hAnsi="仿宋" w:eastAsia="仿宋" w:cs="仿宋"/>
          <w:sz w:val="28"/>
          <w:szCs w:val="28"/>
        </w:rPr>
        <w:t xml:space="preserve">    2005年，天水日报新媒体中心演播室建成后，报社着手推出了高端访谈。对话当地各行各业的精英，直面天水的商界、政界、体育教育界。同时以《党政一把手——局长访谈》 为龙头，通过天天天水网直播渠道，天水日报微信公众号、天水日报、天水晚报辅助推送，树立品牌形像，形成影响力，快速打开了政务市场。</w:t>
      </w:r>
      <w:r>
        <w:rPr>
          <w:rFonts w:hint="eastAsia" w:ascii="仿宋" w:hAnsi="仿宋" w:eastAsia="仿宋" w:cs="仿宋"/>
          <w:sz w:val="28"/>
          <w:szCs w:val="28"/>
        </w:rPr>
        <w:br w:type="textWrapping"/>
      </w:r>
      <w:r>
        <w:rPr>
          <w:rFonts w:hint="eastAsia" w:ascii="仿宋" w:hAnsi="仿宋" w:eastAsia="仿宋" w:cs="仿宋"/>
          <w:sz w:val="28"/>
          <w:szCs w:val="28"/>
        </w:rPr>
        <w:t xml:space="preserve">    2017年拍摄畅游天水的旅游宣传片7部，完成党建纪录微电影3部，微电影2部，党建纪录微电影2部、2017年天水日报社微电影视频系列工程项目荣获2016年度中国报业新媒体项目创新奖30强。2017年， 天水日报社新媒中心仅微视频方面，纯收入达100万。微电影、微纪录片、微宣传片、微专题片几乎每个领域都获得比较有重量级的奖项，实现了效益和名利的双丰收。</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三、报纸视频化的现实困境</w:t>
      </w:r>
      <w:r>
        <w:rPr>
          <w:rFonts w:hint="eastAsia" w:ascii="仿宋" w:hAnsi="仿宋" w:eastAsia="仿宋" w:cs="仿宋"/>
          <w:sz w:val="28"/>
          <w:szCs w:val="28"/>
        </w:rPr>
        <w:br w:type="textWrapping"/>
      </w:r>
      <w:r>
        <w:rPr>
          <w:rFonts w:hint="eastAsia" w:ascii="仿宋" w:hAnsi="仿宋" w:eastAsia="仿宋" w:cs="仿宋"/>
          <w:sz w:val="28"/>
          <w:szCs w:val="28"/>
        </w:rPr>
        <w:t xml:space="preserve">    尽管天水日报社在视频化发展方面进行了有益尝试，也取得了一些突出成绩。但不可否认，现实问题依然突出。</w:t>
      </w:r>
      <w:r>
        <w:rPr>
          <w:rFonts w:hint="eastAsia" w:ascii="仿宋" w:hAnsi="仿宋" w:eastAsia="仿宋" w:cs="仿宋"/>
          <w:sz w:val="28"/>
          <w:szCs w:val="28"/>
        </w:rPr>
        <w:br w:type="textWrapping"/>
      </w:r>
      <w:r>
        <w:rPr>
          <w:rFonts w:hint="eastAsia" w:ascii="仿宋" w:hAnsi="仿宋" w:eastAsia="仿宋" w:cs="仿宋"/>
          <w:sz w:val="28"/>
          <w:szCs w:val="28"/>
        </w:rPr>
        <w:t xml:space="preserve">    (- )技术和人才 依然是报纸视频化发展的最大制约</w:t>
      </w:r>
      <w:r>
        <w:rPr>
          <w:rFonts w:hint="eastAsia" w:ascii="仿宋" w:hAnsi="仿宋" w:eastAsia="仿宋" w:cs="仿宋"/>
          <w:sz w:val="28"/>
          <w:szCs w:val="28"/>
        </w:rPr>
        <w:br w:type="textWrapping"/>
      </w:r>
      <w:r>
        <w:rPr>
          <w:rFonts w:hint="eastAsia" w:ascii="仿宋" w:hAnsi="仿宋" w:eastAsia="仿宋" w:cs="仿宋"/>
          <w:sz w:val="28"/>
          <w:szCs w:val="28"/>
        </w:rPr>
        <w:t xml:space="preserve">    新技术发展日新月异，视频技术也在飞速革新。视频采编和视频后台需要强大技术支撑。而纸媒在技术团队上一直是软肋，花大血本引进专业技术人才并能合理使用，是大多数地市党报最大的难题。天水日报社现有编剧、导演和拍摄人员除部分引进人才之外，大多数都是自学转型，在这一定程度 上大大限制了视领化的进一步发展。</w:t>
      </w:r>
      <w:r>
        <w:rPr>
          <w:rFonts w:hint="eastAsia" w:ascii="仿宋" w:hAnsi="仿宋" w:eastAsia="仿宋" w:cs="仿宋"/>
          <w:sz w:val="28"/>
          <w:szCs w:val="28"/>
        </w:rPr>
        <w:br w:type="textWrapping"/>
      </w:r>
      <w:r>
        <w:rPr>
          <w:rFonts w:hint="eastAsia" w:ascii="仿宋" w:hAnsi="仿宋" w:eastAsia="仿宋" w:cs="仿宋"/>
          <w:sz w:val="28"/>
          <w:szCs w:val="28"/>
        </w:rPr>
        <w:t xml:space="preserve">    (二)资金限制使视频开展束手束脚</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视频是一个高投入的行业，设备昂贵且更新换代讯速，如果没有可观的产出，以及政府财政支持，地市报靠自身持续投入将变得难以为继。此外，由于资金限制，导致对于员工激励机制跟不上，激发不了采编人员积极性。另一方面，资金缺乏也导致视频制作缺乏专业指导，不能尽善尽美。</w:t>
      </w:r>
      <w:r>
        <w:rPr>
          <w:rFonts w:hint="eastAsia" w:ascii="仿宋" w:hAnsi="仿宋" w:eastAsia="仿宋" w:cs="仿宋"/>
          <w:sz w:val="28"/>
          <w:szCs w:val="28"/>
        </w:rPr>
        <w:br w:type="textWrapping"/>
      </w:r>
      <w:r>
        <w:rPr>
          <w:rFonts w:hint="eastAsia" w:ascii="仿宋" w:hAnsi="仿宋" w:eastAsia="仿宋" w:cs="仿宋"/>
          <w:sz w:val="28"/>
          <w:szCs w:val="28"/>
        </w:rPr>
        <w:t xml:space="preserve">    (三)视频细分化不够，目标群体不明晰</w:t>
      </w:r>
      <w:r>
        <w:rPr>
          <w:rFonts w:hint="eastAsia" w:ascii="仿宋" w:hAnsi="仿宋" w:eastAsia="仿宋" w:cs="仿宋"/>
          <w:sz w:val="28"/>
          <w:szCs w:val="28"/>
        </w:rPr>
        <w:br w:type="textWrapping"/>
      </w:r>
      <w:r>
        <w:rPr>
          <w:rFonts w:hint="eastAsia" w:ascii="仿宋" w:hAnsi="仿宋" w:eastAsia="仿宋" w:cs="仿宋"/>
          <w:sz w:val="28"/>
          <w:szCs w:val="28"/>
        </w:rPr>
        <w:t xml:space="preserve">    随着生活节奏的加快，专业化的短视频成为今后人们迫逐的方向。而目前，以天水日报为代表的地市党报的视顿化还处于主流价值的宣传，鉴于人力、财力等限制，在专业细分化方面还存在着诸多不足，除了围绕市委、市政府中心工作的视频化宣传之外，相较之受众比较青睐的医学、财经，母婴、两性、衣食住行等专业知识类的细分还很少。对视频化的目示群众的界定也相对比较模糊。</w:t>
      </w:r>
      <w:r>
        <w:rPr>
          <w:rFonts w:hint="eastAsia" w:ascii="仿宋" w:hAnsi="仿宋" w:eastAsia="仿宋" w:cs="仿宋"/>
          <w:sz w:val="28"/>
          <w:szCs w:val="28"/>
        </w:rPr>
        <w:br w:type="textWrapping"/>
      </w:r>
      <w:r>
        <w:rPr>
          <w:rFonts w:hint="eastAsia" w:ascii="仿宋" w:hAnsi="仿宋" w:eastAsia="仿宋" w:cs="仿宋"/>
          <w:sz w:val="28"/>
          <w:szCs w:val="28"/>
        </w:rPr>
        <w:t xml:space="preserve">    (四)发布平台不健全</w:t>
      </w:r>
      <w:r>
        <w:rPr>
          <w:rFonts w:hint="eastAsia" w:ascii="仿宋" w:hAnsi="仿宋" w:eastAsia="仿宋" w:cs="仿宋"/>
          <w:sz w:val="28"/>
          <w:szCs w:val="28"/>
        </w:rPr>
        <w:br w:type="textWrapping"/>
      </w:r>
      <w:r>
        <w:rPr>
          <w:rFonts w:hint="eastAsia" w:ascii="仿宋" w:hAnsi="仿宋" w:eastAsia="仿宋" w:cs="仿宋"/>
          <w:sz w:val="28"/>
          <w:szCs w:val="28"/>
        </w:rPr>
        <w:t xml:space="preserve">    天水日报社视频现有的传潘渠道主要有四个:网络、微信、微博、移动客户端。目前天水日报社有自己的网站天天天水网、天水日报公众号和微博，天水发布等客户端，视频的传播主要是依靠目前白身的两微一端平台。 而自身媒体的影响力还远远不足，限制了视频的专播效果。</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四、报纸视频化发展出路</w:t>
      </w:r>
      <w:r>
        <w:rPr>
          <w:rFonts w:hint="eastAsia" w:ascii="仿宋" w:hAnsi="仿宋" w:eastAsia="仿宋" w:cs="仿宋"/>
          <w:sz w:val="28"/>
          <w:szCs w:val="28"/>
        </w:rPr>
        <w:br w:type="textWrapping"/>
      </w:r>
      <w:r>
        <w:rPr>
          <w:rFonts w:hint="eastAsia" w:ascii="仿宋" w:hAnsi="仿宋" w:eastAsia="仿宋" w:cs="仿宋"/>
          <w:sz w:val="28"/>
          <w:szCs w:val="28"/>
        </w:rPr>
        <w:t xml:space="preserve">    (一)树立品牌意识，发挥纸媒优势，坚持短视频发展方向</w:t>
      </w:r>
      <w:r>
        <w:rPr>
          <w:rFonts w:hint="eastAsia" w:ascii="仿宋" w:hAnsi="仿宋" w:eastAsia="仿宋" w:cs="仿宋"/>
          <w:sz w:val="28"/>
          <w:szCs w:val="28"/>
        </w:rPr>
        <w:br w:type="textWrapping"/>
      </w:r>
      <w:r>
        <w:rPr>
          <w:rFonts w:hint="eastAsia" w:ascii="仿宋" w:hAnsi="仿宋" w:eastAsia="仿宋" w:cs="仿宋"/>
          <w:sz w:val="28"/>
          <w:szCs w:val="28"/>
        </w:rPr>
        <w:t xml:space="preserve">    报业虽然与新媒体特别是移动视频的内容生产都存在巨大差距，是报业发展视频业务的障碍。但从另一方面来说，在视频生产上的专业性不足也可使报业少受传统影像制作的思维限制，直接与生机勃勃、多元多样的网络视频“嫁接”，着力轻视频、短视顿，更具现场感和接近性。因此，天水日报社这些年一直坚信 视频化是来来短视频内容的大势，也是传统媒体转型良机，坚持先网后报、移动端优先、视频优先，报杜投入大量人力物力，立志做一个好品牌，而不仅仅是一个品种。</w:t>
      </w:r>
      <w:r>
        <w:rPr>
          <w:rFonts w:hint="eastAsia" w:ascii="仿宋" w:hAnsi="仿宋" w:eastAsia="仿宋" w:cs="仿宋"/>
          <w:sz w:val="28"/>
          <w:szCs w:val="28"/>
        </w:rPr>
        <w:br w:type="textWrapping"/>
      </w:r>
      <w:r>
        <w:rPr>
          <w:rFonts w:hint="eastAsia" w:ascii="仿宋" w:hAnsi="仿宋" w:eastAsia="仿宋" w:cs="仿宋"/>
          <w:sz w:val="28"/>
          <w:szCs w:val="28"/>
        </w:rPr>
        <w:t xml:space="preserve">    (二)整合资源，发挥各自作用，让专业的人做专业的事</w:t>
      </w:r>
      <w:r>
        <w:rPr>
          <w:rFonts w:hint="eastAsia" w:ascii="仿宋" w:hAnsi="仿宋" w:eastAsia="仿宋" w:cs="仿宋"/>
          <w:sz w:val="28"/>
          <w:szCs w:val="28"/>
        </w:rPr>
        <w:br w:type="textWrapping"/>
      </w:r>
      <w:r>
        <w:rPr>
          <w:rFonts w:hint="eastAsia" w:ascii="仿宋" w:hAnsi="仿宋" w:eastAsia="仿宋" w:cs="仿宋"/>
          <w:sz w:val="28"/>
          <w:szCs w:val="28"/>
        </w:rPr>
        <w:t xml:space="preserve">    传统媒体有内容原创优势、影响力优势、媒体资源优势;互联网平台有资本优势、技术优势、渠道优势，优势互补可以让传统媒体的转型如虎添翼。在视频化的发展中，天水日报社充分发挥纸媒内容优势和网站的传播优势，引进专门人才，在视频化方面探索新的发展方向。</w:t>
      </w:r>
      <w:r>
        <w:rPr>
          <w:rFonts w:hint="eastAsia" w:ascii="仿宋" w:hAnsi="仿宋" w:eastAsia="仿宋" w:cs="仿宋"/>
          <w:sz w:val="28"/>
          <w:szCs w:val="28"/>
        </w:rPr>
        <w:br w:type="textWrapping"/>
      </w:r>
      <w:r>
        <w:rPr>
          <w:rFonts w:hint="eastAsia" w:ascii="仿宋" w:hAnsi="仿宋" w:eastAsia="仿宋" w:cs="仿宋"/>
          <w:sz w:val="28"/>
          <w:szCs w:val="28"/>
        </w:rPr>
        <w:t xml:space="preserve">    (三)转战移动客户端，实现便捷发布</w:t>
      </w:r>
      <w:r>
        <w:rPr>
          <w:rFonts w:hint="eastAsia" w:ascii="仿宋" w:hAnsi="仿宋" w:eastAsia="仿宋" w:cs="仿宋"/>
          <w:sz w:val="28"/>
          <w:szCs w:val="28"/>
        </w:rPr>
        <w:br w:type="textWrapping"/>
      </w:r>
      <w:r>
        <w:rPr>
          <w:rFonts w:hint="eastAsia" w:ascii="仿宋" w:hAnsi="仿宋" w:eastAsia="仿宋" w:cs="仿宋"/>
          <w:sz w:val="28"/>
          <w:szCs w:val="28"/>
        </w:rPr>
        <w:t xml:space="preserve">    除充分利用自身的移动客户端之外，与周边客户端建立相互联系协作，相互交互各自资源。同时与腾讯、抖音、快手等影响力较大的视频化平台合作，实现快速、全覆盖发布。</w:t>
      </w:r>
      <w:r>
        <w:rPr>
          <w:rFonts w:hint="eastAsia" w:ascii="仿宋" w:hAnsi="仿宋" w:eastAsia="仿宋" w:cs="仿宋"/>
          <w:sz w:val="28"/>
          <w:szCs w:val="28"/>
        </w:rPr>
        <w:br w:type="textWrapping"/>
      </w:r>
      <w:r>
        <w:rPr>
          <w:rFonts w:hint="eastAsia" w:ascii="仿宋" w:hAnsi="仿宋" w:eastAsia="仿宋" w:cs="仿宋"/>
          <w:sz w:val="28"/>
          <w:szCs w:val="28"/>
        </w:rPr>
        <w:t xml:space="preserve">    (四)提供差异性、社交媒体产品</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细分化、专业化是今后媒体发展的一个方向。地市党报视制化发展必须要适应这一趋势， 在大数据分析的基础上，针对客户实施差异化的社交媒体产品，让不同的受众能找到适合自己的传播和意见表达平台，从而进一步巩固和壮大报业主流舆论阵地。</w:t>
      </w: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2654D"/>
    <w:rsid w:val="2D4619BC"/>
    <w:rsid w:val="4E853235"/>
    <w:rsid w:val="56F5590B"/>
    <w:rsid w:val="5F955247"/>
    <w:rsid w:val="6662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00" w:lineRule="exact"/>
      <w:jc w:val="center"/>
      <w:outlineLvl w:val="0"/>
    </w:pPr>
    <w:rPr>
      <w:rFonts w:eastAsia="方正小标宋简体" w:asciiTheme="minorAscii" w:hAnsiTheme="minorAscii"/>
      <w:kern w:val="44"/>
      <w:sz w:val="36"/>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eastAsia="方正小标宋简体" w:asciiTheme="minorAscii" w:hAnsiTheme="minorAscii"/>
      <w:kern w:val="44"/>
      <w:sz w:val="36"/>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2020-06-11T05:26:00Z</dcterms:created>
  <dc:creator>WPS_1469165668</dc:creator>
  <cp:lastModifiedBy>WPS_1469165668</cp:lastModifiedBy>
  <cp:lastPrinted>2020-06-24T08:38:00Z</cp:lastPrinted>
  <dcterms:modified xsi:type="dcterms:W3CDTF">2020-07-02T09:41:34Z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