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eastAsia"/>
        </w:rPr>
      </w:pPr>
      <w:r>
        <w:rPr>
          <w:rFonts w:hint="eastAsia"/>
        </w:rPr>
        <w:t>中华人</w:t>
      </w:r>
      <w:bookmarkStart w:id="0" w:name="_GoBack"/>
      <w:bookmarkEnd w:id="0"/>
      <w:r>
        <w:rPr>
          <w:rFonts w:hint="eastAsia"/>
        </w:rPr>
        <w:t>民共和国食品安全法实施条例</w:t>
      </w: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xml:space="preserve"> （2009年7月20日中华人民共和国国务院令第557号公布 根据2016年2月6日《国务院关于修改部分行政法规的决定》修订 2019年3月26日国务院第42次常务会议修订通过）</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中华人民共和国国务院令</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第721号</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《中华人民共和国食品安全法实施条例》已经2019年3月26日国务院第42次常务会议修订通过，现将修订后的《中华人民共和国食品安全法实施条例》公布，自2019年12月1日起施行。</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总理 李克强</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2019年10月11日</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第一章 总 则</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第一条 根据《中华人民共和国食品安全法》（以下简称食品安全法），制定本条例。</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第二条 食品生产经营者应当依照法律、法规和食品安全标准从事生产经营活动，建立健全食品安全管理制度，采取有效措施预防和控制食品安全风险，保证食品安全。</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第三条 国务院食品安全委员会负责分析食品安全形势，研究部署、统筹指导食品安全工作，提出食品安全监督管理的重大政策措施，督促落实食品安全监督管理责任。县级以上地方人民政府食品安全委员会按照本级人民政府规定的职责开展工作。</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第四条 县级以上人民政府建立统一权威的食品安全监督管理体制，加强食品安全监督管理能力建设。</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县级以上人民政府食品安全监督管理部门和其他有关部门应当依法履行职责，加强协调配合，做好食品安全监督管理工作。</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乡镇人民政府和街道办事处应当支持、协助县级人民政府食品安全监督管理部门及其派出机构依法开展食品安全监督管理工作。</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第五条 国家将食品安全知识纳入国民素质教育内容，普及食品安全科学常识和法律知识，提高全社会的食品安全意识。</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第二章 食品安全风险监测和评估</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第六条 县级以上人民政府卫生行政部门会同同级食品安全监督管理等部门建立食品安全风险监测会商机制，汇总、分析风险监测数据，研判食品安全风险，形成食品安全风险监测分析报告，报本级人民政府；县级以上地方人民政府卫生行政部门还应当将食品安全风险监测分析报告同时报上一级人民政府卫生行政部门。食品安全风险监测会商的具体办法由国务院卫生行政部门会同国务院食品安全监督管理等部门制定。</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第七条 食品安全风险监测结果表明存在食品安全隐患，食品安全监督管理等部门经进一步调查确认有必要通知相关食品生产经营者的，应当及时通知。</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接到通知的食品生产经营者应当立即进行自查，发现食品不符合食品安全标准或者有证据证明可能危害人体健康的，应当依照食品安全法第六十三条的规定停止生产、经营，实施食品召回，并报告相关情况。</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第八条 国务院卫生行政、食品安全监督管理等部门发现需要对农药、肥料、兽药、饲料和饲料添加剂等进行安全性评估的，应当向国务院农业行政部门提出安全性评估建议。国务院农业行政部门应当及时组织评估，并向国务院有关部门通报评估结果。</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第九条 国务院食品安全监督管理部门和其他有关部门建立食品安全风险信息交流机制，明确食品安全风险信息交流的内容、程序和要求。</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第三章 食品安全标准</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第十条 国务院卫生行政部门会同国务院食品安全监督管理、农业行政等部门制定食品安全国家标准规划及其年度实施计划。国务院卫生行政部门应当在其网站上公布食品安全国家标准规划及其年度实施计划的草案，公开征求意见。</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第十一条 省、自治区、直辖市人民政府卫生行政部门依照食品安全法第二十九条的规定制定食品安全地方标准，应当公开征求意见。省、自治区、直辖市人民政府卫生行政部门应当自食品安全地方标准公布之日起30个工作日内，将地方标准报国务院卫生行政部门备案。国务院卫生行政部门发现备案的食品安全地方标准违反法律、法规或者食品安全国家标准的，应当及时予以纠正。</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食品安全地方标准依法废止的，省、自治区、直辖市人民政府卫生行政部门应当及时在其网站上公布废止情况。</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第十二条 保健食品、特殊医学用途配方食品、婴幼儿配方食品等特殊食品不属于地方特色食品，不得对其制定食品安全地方标准。</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第十三条 食品安全标准公布后，食品生产经营者可以在食品安全标准规定的实施日期之前实施并公开提前实施情况。</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第十四条 食品生产企业不得制定低于食品安全国家标准或者地方标准要求的企业标准。食品生产企业制定食品安全指标严于食品安全国家标准或者地方标准的企业标准的，应当报省、自治区、直辖市人民政府卫生行政部门备案。</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食品生产企业制定企业标准的，应当公开，供公众免费查阅。</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第四章 食品生产经营</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第十五条 食品生产经营许可的有效期为5年。</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食品生产经营者的生产经营条件发生变化，不再符合食品生产经营要求的，食品生产经营者应当立即采取整改措施；需要重新办理许可手续的，应当依法办理。</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第十六条 国务院卫生行政部门应当及时公布新的食品原料、食品添加剂新品种和食品相关产品新品种目录以及所适用的食品安全国家标准。</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对按照传统既是食品又是中药材的物质目录，国务院卫生行政部门会同国务院食品安全监督管理部门应当及时更新。</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第十七条 国务院食品安全监督管理部门会同国务院农业行政等有关部门明确食品安全全程追溯基本要求，指导食品生产经营者通过信息化手段建立、完善食品安全追溯体系。</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食品安全监督管理等部门应当将婴幼儿配方食品等针对特定人群的食品以及其他食品安全风险较高或者销售量大的食品的追溯体系建设作为监督检查的重点。</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第十八条 食品生产经营者应当建立食品安全追溯体系，依照食品安全法的规定如实记录并保存进货查验、出厂检验、食品销售等信息，保证食品可追溯。</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第十九条 食品生产经营企业的主要负责人对本企业的食品安全工作全面负责，建立并落实本企业的食品安全责任制，加强供货者管理、进货查验和出厂检验、生产经营过程控制、食品安全自查等工作。食品生产经营企业的食品安全管理人员应当协助企业主要负责人做好食品安全管理工作。</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第二十条 食品生产经营企业应当加强对食品安全管理人员的培训和考核。食品安全管理人员应当掌握与其岗位相适应的食品安全法律、法规、标准和专业知识，具备食品安全管理能力。食品安全监督管理部门应当对企业食品安全管理人员进行随机监督抽查考核。考核指南由国务院食品安全监督管理部门制定、公布。</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第二十一条 食品、食品添加剂生产经营者委托生产食品、食品添加剂的，应当委托取得食品生产许可、食品添加剂生产许可的生产者生产，并对其生产行为进行监督，对委托生产的食品、食品添加剂的安全负责。受托方应当依照法律、法规、食品安全标准以及合同约定进行生产，对生产行为负责，并接受委托方的监督。</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第二十二条 食品生产经营者不得在食品生产、加工场所贮存依照本条例第六十三条规定制定的名录中的物质。</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第二十三条 对食品进行辐照加工，应当遵守食品安全国家标准，并按照食品安全国家标准的要求对辐照加工食品进行检验和标注。</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第二十四条 贮存、运输对温度、湿度等有特殊要求的食品，应当具备保温、冷藏或者冷冻等设备设施，并保持有效运行。</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第二十五条 食品生产经营者委托贮存、运输食品的，应当对受托方的食品安全保障能力进行审核，并监督受托方按照保证食品安全的要求贮存、运输食品。受托方应当保证食品贮存、运输条件符合食品安全的要求，加强食品贮存、运输过程管理。</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接受食品生产经营者委托贮存、运输食品的，应当如实记录委托方和收货方的名称、地址、联系方式等内容。记录保存期限不得少于贮存、运输结束后2年。</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非食品生产经营者从事对温度、湿度等有特殊要求的食品贮存业务的，应当自取得营业执照之日起30个工作日内向所在地县级人民政府食品安全监督管理部门备案。</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第二十六条 餐饮服务提供者委托餐具饮具集中消毒服务单位提供清洗消毒服务的，应当查验、留存餐具饮具集中消毒服务单位的营业执照复印件和消毒合格证明。保存期限不得少于消毒餐具饮具使用期限到期后6个月。</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第二十七条 餐具饮具集中消毒服务单位应当建立餐具饮具出厂检验记录制度，如实记录出厂餐具饮具的数量、消毒日期和批号、使用期限、出厂日期以及委托方名称、地址、联系方式等内容。出厂检验记录保存期限不得少于消毒餐具饮具使用期限到期后6个月。消毒后的餐具饮具应当在独立包装上标注单位名称、地址、联系方式、消毒日期和批号以及使用期限等内容。</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第二十八条 学校、托幼机构、养老机构、建筑工地等集中用餐单位的食堂应当执行原料控制、餐具饮具清洗消毒、食品留样等制度，并依照食品安全法第四十七条的规定定期开展食堂食品安全自查。</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承包经营集中用餐单位食堂的，应当依法取得食品经营许可，并对食堂的食品安全负责。集中用餐单位应当督促承包方落实食品安全管理制度，承担管理责任。</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第二十九条 食品生产经营者应当对变质、超过保质期或者回收的食品进行显著标示或者单独存放在有明确标志的场所，及时采取无害化处理、销毁等措施并如实记录。</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食品安全法所称回收食品，是指已经售出，因违反法律、法规、食品安全标准或者超过保质期等原因，被召回或者退回的食品，不包括依照食品安全法第六十三条第三款的规定可以继续销售的食品。</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第三十条 县级以上地方人民政府根据需要建设必要的食品无害化处理和销毁设施。食品生产经营者可以按照规定使用政府建设的设施对食品进行无害化处理或者予以销毁。</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第三十一条 食品集中交易市场的开办者、食品展销会的举办者应当在市场开业或者展销会举办前向所在地县级人民政府食品安全监督管理部门报告。</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第三十二条 网络食品交易第三方平台提供者应当妥善保存入网食品经营者的登记信息和交易信息。县级以上人民政府食品安全监督管理部门开展食品安全监督检查、食品安全案件调查处理、食品安全事故处置确需了解有关信息的，经其负责人批准，可以要求网络食品交易第三方平台提供者提供，网络食品交易第三方平台提供者应当按照要求提供。县级以上人民政府食品安全监督管理部门及其工作人员对网络食品交易第三方平台提供者提供的信息依法负有保密义务。</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第三十三条 生产经营转基因食品应当显著标示，标示办法由国务院食品安全监督管理部门会同国务院农业行政部门制定。</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第三十四条 禁止利用包括会议、讲座、健康咨询在内的任何方式对食品进行虚假宣传。食品安全监督管理部门发现虚假宣传行为的，应当依法及时处理。</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第三十五条 保健食品生产工艺有原料提取、纯化等前处理工序的，生产企业应当具备相应的原料前处理能力。</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第三十六条 特殊医学用途配方食品生产企业应当按照食品安全国家标准规定的检验项目对出厂产品实施逐批检验。</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特殊医学用途配方食品中的特定全营养配方食品应当通过医疗机构或者药品零售企业向消费者销售。医疗机构、药品零售企业销售特定全营养配方食品的，不需要取得食品经营许可，但是应当遵守食品安全法和本条例关于食品销售的规定。</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第三十七条 特殊医学用途配方食品中的特定全营养配方食品广告按照处方药广告管理，其他类别的特殊医学用途配方食品广告按照非处方药广告管理。</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第三十八条 对保健食品之外的其他食品，不得声称具有保健功能。</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对添加食品安全国家标准规定的选择性添加物质的婴幼儿配方食品，不得以选择性添加物质命名。</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第三十九条 特殊食品的标签、说明书内容应当与注册或者备案的标签、说明书一致。销售特殊食品，应当核对食品标签、说明书内容是否与注册或者备案的标签、说明书一致，不一致的不得销售。省级以上人民政府食品安全监督管理部门应当在其网站上公布注册或者备案的特殊食品的标签、说明书。</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特殊食品不得与普通食品或者药品混放销售。</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第五章 食品检验</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第四十条 对食品进行抽样检验，应当按照食品安全标准、注册或者备案的特殊食品的产品技术要求以及国家有关规定确定的检验项目和检验方法进行。</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第四十一条 对可能掺杂掺假的食品，按照现有食品安全标准规定的检验项目和检验方法以及依照食品安全法第一百一十一条和本条例第六十三条规定制定的检验项目和检验方法无法检验的，国务院食品安全监督管理部门可以制定补充检验项目和检验方法，用于对食品的抽样检验、食品安全案件调查处理和食品安全事故处置。</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第四十二条 依照食品安全法第八十八条的规定申请复检的，申请人应当向复检机构先行支付复检费用。复检结论表明食品不合格的，复检费用由复检申请人承担；复检结论表明食品合格的，复检费用由实施抽样检验的食品安全监督管理部门承担。</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复检机构无正当理由不得拒绝承担复检任务。</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第四十三条 任何单位和个人不得发布未依法取得资质认定的食品检验机构出具的食品检验信息，不得利用上述检验信息对食品、食品生产经营者进行等级评定，欺骗、误导消费者。</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第六章 食品进出口</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第四十四条 进口商进口食品、食品添加剂，应当按照规定向出入境检验检疫机构报检，如实申报产品相关信息，并随附法律、行政法规规定的合格证明材料。</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第四十五条 进口食品运达口岸后，应当存放在出入境检验检疫机构指定或者认可的场所；需要移动的，应当按照出入境检验检疫机构的要求采取必要的安全防护措施。大宗散装进口食品应当在卸货口岸进行检验。</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第四十六条 国家出入境检验检疫部门根据风险管理需要，可以对部分食品实行指定口岸进口。</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第四十七条 国务院卫生行政部门依照食品安全法第九十三条的规定对境外出口商、境外生产企业或者其委托的进口商提交的相关国家（地区）标准或者国际标准进行审查，认为符合食品安全要求的，决定暂予适用并予以公布；暂予适用的标准公布前，不得进口尚无食品安全国家标准的食品。</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食品安全国家标准中通用标准已经涵盖的食品不属于食品安全法第九十三条规定的尚无食品安全国家标准的食品。</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第四十八条 进口商应当建立境外出口商、境外生产企业审核制度，重点审核境外出口商、境外生产企业制定和执行食品安全风险控制措施的情况以及向我国出口的食品是否符合食品安全法、本条例和其他有关法律、行政法规的规定以及食品安全国家标准的要求。</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第四十九条 进口商依照食品安全法第九十四条第三款的规定召回进口食品的，应当将食品召回和处理情况向所在地县级人民政府食品安全监督管理部门和所在地出入境检验检疫机构报告。</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第五十条 国家出入境检验检疫部门发现已经注册的境外食品生产企业不再符合注册要求的，应当责令其在规定期限内整改，整改期间暂停进口其生产的食品；经整改仍不符合注册要求的，国家出入境检验检疫部门应当撤销境外食品生产企业注册并公告。</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第五十一条 对通过我国良好生产规范、危害分析与关键控制点体系认证的境外生产企业，认证机构应当依法实施跟踪调查。对不再符合认证要求的企业，认证机构应当依法撤销认证并向社会公布。</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第五十二条 境外发生的食品安全事件可能对我国境内造成影响，或者在进口食品、食品添加剂、食品相关产品中发现严重食品安全问题的，国家出入境检验检疫部门应当及时进行风险预警，并可以对相关的食品、食品添加剂、食品相关产品采取下列控制措施：</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（一）退货或者销毁处理；</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（二）有条件地限制进口；</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（三）暂停或者禁止进口。</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第五十三条 出口食品、食品添加剂的生产企业应当保证其出口食品、食品添加剂符合进口国家（地区）的标准或者合同要求；我国缔结或者参加的国际条约、协定有要求的，还应当符合国际条约、协定的要求。</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第七章 食品安全事故处置</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第五十四条 食品安全事故按照国家食品安全事故应急预案实行分级管理。县级以上人民政府食品安全监督管理部门会同同级有关部门负责食品安全事故调查处理。</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县级以上人民政府应当根据实际情况及时修改、完善食品安全事故应急预案。</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第五十五条 县级以上人民政府应当完善食品安全事故应急管理机制，改善应急装备，做好应急物资储备和应急队伍建设，加强应急培训、演练。</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第五十六条 发生食品安全事故的单位应当对导致或者可能导致食品安全事故的食品及原料、工具、设备、设施等，立即采取封存等控制措施。</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第五十七条 县级以上人民政府食品安全监督管理部门接到食品安全事故报告后，应当立即会同同级卫生行政、农业行政等部门依照食品安全法第一百零五条的规定进行调查处理。食品安全监督管理部门应当对事故单位封存的食品及原料、工具、设备、设施等予以保护，需要封存而事故单位尚未封存的应当直接封存或者责令事故单位立即封存，并通知疾病预防控制机构对与事故有关的因素开展流行病学调查。</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疾病预防控制机构应当在调查结束后向同级食品安全监督管理、卫生行政部门同时提交流行病学调查报告。</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任何单位和个人不得拒绝、阻挠疾病预防控制机构开展流行病学调查。有关部门应当对疾病预防控制机构开展流行病学调查予以协助。</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第五十八条 国务院食品安全监督管理部门会同国务院卫生行政、农业行政等部门定期对全国食品安全事故情况进行分析，完善食品安全监督管理措施，预防和减少事故的发生。</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第八章 监督管理</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第五十九条 设区的市级以上人民政府食品安全监督管理部门根据监督管理工作需要，可以对由下级人民政府食品安全监督管理部门负责日常监督管理的食品生产经营者实施随机监督检查，也可以组织下级人民政府食品安全监督管理部门对食品生产经营者实施异地监督检查。</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设区的市级以上人民政府食品安全监督管理部门认为必要的，可以直接调查处理下级人民政府食品安全监督管理部门管辖的食品安全违法案件，也可以指定其他下级人民政府食品安全监督管理部门调查处理。</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第六十条 国家建立食品安全检查员制度，依托现有资源加强职业化检查员队伍建设，强化考核培训，提高检查员专业化水平。</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第六十一条 县级以上人民政府食品安全监督管理部门依照食品安全法第一百一十条的规定实施查封、扣押措施，查封、扣押的期限不得超过30日；情况复杂的，经实施查封、扣押措施的食品安全监督管理部门负责人批准，可以延长，延长期限不得超过45日。</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第六十二条 网络食品交易第三方平台多次出现入网食品经营者违法经营或者入网食品经营者的违法经营行为造成严重后果的，县级以上人民政府食品安全监督管理部门可以对网络食品交易第三方平台提供者的法定代表人或者主要负责人进行责任约谈。</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第六十三条 国务院食品安全监督管理部门会同国务院卫生行政等部门根据食源性疾病信息、食品安全风险监测信息和监督管理信息等，对发现的添加或者可能添加到食品中的非食品用化学物质和其他可能危害人体健康的物质，制定名录及检测方法并予以公布。</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第六十四条 县级以上地方人民政府卫生行政部门应当对餐具饮具集中消毒服务单位进行监督检查，发现不符合法律、法规、国家相关标准以及相关卫生规范等要求的，应当及时调查处理。监督检查的结果应当向社会公布。</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第六十五条 国家实行食品安全违法行为举报奖励制度，对查证属实的举报，给予举报人奖励。举报人举报所在企业食品安全重大违法犯罪行为的，应当加大奖励力度。有关部门应当对举报人的信息予以保密，保护举报人的合法权益。食品安全违法行为举报奖励办法由国务院食品安全监督管理部门会同国务院财政等有关部门制定。</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食品安全违法行为举报奖励资金纳入各级人民政府预算。</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第六十六条 国务院食品安全监督管理部门应当会同国务院有关部门建立守信联合激励和失信联合惩戒机制，结合食品生产经营者信用档案，建立严重违法生产经营者黑名单制度，将食品安全信用状况与准入、融资、信贷、征信等相衔接，及时向社会公布。</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第九章 法律责任</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第六十七条 有下列情形之一的，属于食品安全法第一百二十三条至第一百二十六条、第一百三十二条以及本条例第七十二条、第七十三条规定的情节严重情形：</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（一）违法行为涉及的产品货值金额2万元以上或者违法行为持续时间3个月以上；</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（二）造成食源性疾病并出现死亡病例，或者造成30人以上食源性疾病但未出现死亡病例；</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（三）故意提供虚假信息或者隐瞒真实情况；</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（四）拒绝、逃避监督检查；</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（五）因违反食品安全法律、法规受到行政处罚后1年内又实施同一性质的食品安全违法行为，或者因违反食品安全法律、法规受到刑事处罚后又实施食品安全违法行为；</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（六）其他情节严重的情形。</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对情节严重的违法行为处以罚款时，应当依法从重从严。</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第六十八条 有下列情形之一的，依照食品安全法第一百二十五条第一款、本条例第七十五条的规定给予处罚：</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（一）在食品生产、加工场所贮存依照本条例第六十三条规定制定的名录中的物质；</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（二）生产经营的保健食品之外的食品的标签、说明书声称具有保健功能；</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（三）以食品安全国家标准规定的选择性添加物质命名婴幼儿配方食品；</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（四）生产经营的特殊食品的标签、说明书内容与注册或者备案的标签、说明书不一致。</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第六十九条 有下列情形之一的，依照食品安全法第一百二十六条第一款、本条例第七十五条的规定给予处罚：</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（一）接受食品生产经营者委托贮存、运输食品，未按照规定记录保存信息；</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（二）餐饮服务提供者未查验、留存餐具饮具集中消毒服务单位的营业执照复印件和消毒合格证明；</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（三）食品生产经营者未按照规定对变质、超过保质期或者回收的食品进行标示或者存放，或者未及时对上述食品采取无害化处理、销毁等措施并如实记录；</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（四）医疗机构和药品零售企业之外的单位或者个人向消费者销售特殊医学用途配方食品中的特定全营养配方食品；</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（五）将特殊食品与普通食品或者药品混放销售。</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第七十条 除食品安全法第一百二十五条第一款、第一百二十六条规定的情形外，食品生产经营者的生产经营行为不符合食品安全法第三十三条第一款第五项、第七项至第十项的规定，或者不符合有关食品生产经营过程要求的食品安全国家标准的，依照食品安全法第一百二十六条第一款、本条例第七十五条的规定给予处罚。</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第七十一条 餐具饮具集中消毒服务单位未按照规定建立并遵守出厂检验记录制度的，由县级以上人民政府卫生行政部门依照食品安全法第一百二十六条第一款、本条例第七十五条的规定给予处罚。</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第七十二条 从事对温度、湿度等有特殊要求的食品贮存业务的非食品生产经营者，食品集中交易市场的开办者、食品展销会的举办者，未按照规定备案或者报告的，由县级以上人民政府食品安全监督管理部门责令改正，给予警告；拒不改正的，处1万元以上5万元以下罚款；情节严重的，责令停产停业，并处5万元以上20万元以下罚款。</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第七十三条 利用会议、讲座、健康咨询等方式对食品进行虚假宣传的，由县级以上人民政府食品安全监督管理部门责令消除影响，有违法所得的，没收违法所得；情节严重的，依照食品安全法第一百四十条第五款的规定进行处罚；属于单位违法的，还应当依照本条例第七十五条的规定对单位的法定代表人、主要负责人、直接负责的主管人员和其他直接责任人员给予处罚。</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第七十四条 食品生产经营者生产经营的食品符合食品安全标准但不符合食品所标注的企业标准规定的食品安全指标的，由县级以上人民政府食品安全监督管理部门给予警告，并责令食品经营者停止经营该食品，责令食品生产企业改正；拒不停止经营或者改正的，没收不符合企业标准规定的食品安全指标的食品，货值金额不足1万元的，并处1万元以上5万元以下罚款，货值金额1万元以上的，并处货值金额5倍以上10倍以下罚款。</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第七十五条 食品生产经营企业等单位有食品安全法规定的违法情形，除依照食品安全法的规定给予处罚外，有下列情形之一的，对单位的法定代表人、主要负责人、直接负责的主管人员和其他直接责任人员处以其上一年度从本单位取得收入的1倍以上10倍以下罚款：</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（一）故意实施违法行为；</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（二）违法行为性质恶劣；</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（三）违法行为造成严重后果。</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属于食品安全法第一百二十五条第二款规定情形的，不适用前款规定。</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第七十六条 食品生产经营者依照食品安全法第六十三条第一款、第二款的规定停止生产、经营，实施食品召回，或者采取其他有效措施减轻或者消除食品安全风险，未造成危害后果的，可以从轻或者减轻处罚。</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第七十七条 县级以上地方人民政府食品安全监督管理等部门对有食品安全法第一百二十三条规定的违法情形且情节严重，可能需要行政拘留的，应当及时将案件及有关材料移送同级公安机关。公安机关认为需要补充材料的，食品安全监督管理等部门应当及时提供。公安机关经审查认为不符合行政拘留条件的，应当及时将案件及有关材料退回移送的食品安全监督管理等部门。</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第七十八条 公安机关对发现的食品安全违法行为，经审查没有犯罪事实或者立案侦查后认为不需要追究刑事责任，但依法应当予以行政拘留的，应当及时作出行政拘留的处罚决定；不需要予以行政拘留但依法应当追究其他行政责任的，应当及时将案件及有关材料移送同级食品安全监督管理等部门。</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第七十九条 复检机构无正当理由拒绝承担复检任务的，由县级以上人民政府食品安全监督管理部门给予警告，无正当理由1年内2次拒绝承担复检任务的，由国务院有关部门撤销其复检机构资质并向社会公布。</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第八十条 发布未依法取得资质认定的食品检验机构出具的食品检验信息，或者利用上述检验信息对食品、食品生产经营者进行等级评定，欺骗、误导消费者的，由县级以上人民政府食品安全监督管理部门责令改正，有违法所得的，没收违法所得，并处10万元以上50万元以下罚款；拒不改正的，处50万元以上100万元以下罚款；构成违反治安管理行为的，由公安机关依法给予治安管理处罚。</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第八十一条 食品安全监督管理部门依照食品安全法、本条例对违法单位或者个人处以30万元以上罚款的，由设区的市级以上人民政府食品安全监督管理部门决定。罚款具体处罚权限由国务院食品安全监督管理部门规定。</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第八十二条 阻碍食品安全监督管理等部门工作人员依法执行职务，构成违反治安管理行为的，由公安机关依法给予治安管理处罚。</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第八十三条 县级以上人民政府食品安全监督管理等部门发现单位或者个人违反食品安全法第一百二十条第一款规定，编造、散布虚假食品安全信息，涉嫌构成违反治安管理行为的，应当将相关情况通报同级公安机关。</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第八十四条 县级以上人民政府食品安全监督管理部门及其工作人员违法向他人提供网络食品交易第三方平台提供者提供的信息的，依照食品安全法第一百四十五条的规定给予处分。</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第八十五条 违反本条例规定，构成犯罪的，依法追究刑事责任。</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第十章 附 则</w:t>
      </w:r>
    </w:p>
    <w:p>
      <w:pPr>
        <w:numPr>
          <w:ilvl w:val="0"/>
          <w:numId w:val="0"/>
        </w:numPr>
        <w:ind w:left="400" w:leftChars="0"/>
        <w:rPr>
          <w:rFonts w:hint="eastAsia" w:ascii="宋体" w:hAnsi="宋体" w:eastAsia="宋体" w:cs="宋体"/>
          <w:sz w:val="28"/>
          <w:szCs w:val="28"/>
        </w:rPr>
      </w:pPr>
    </w:p>
    <w:p>
      <w:pPr>
        <w:numPr>
          <w:ilvl w:val="0"/>
          <w:numId w:val="0"/>
        </w:numPr>
        <w:ind w:left="400" w:leftChars="0"/>
        <w:rPr>
          <w:rFonts w:hint="eastAsia" w:ascii="宋体" w:hAnsi="宋体" w:eastAsia="宋体" w:cs="宋体"/>
          <w:sz w:val="28"/>
          <w:szCs w:val="28"/>
        </w:rPr>
      </w:pPr>
      <w:r>
        <w:rPr>
          <w:rFonts w:hint="eastAsia" w:ascii="宋体" w:hAnsi="宋体" w:eastAsia="宋体" w:cs="宋体"/>
          <w:sz w:val="28"/>
          <w:szCs w:val="28"/>
        </w:rPr>
        <w:t>　　第八十六条 本条例自2019年12月1日起施行。</w:t>
      </w:r>
    </w:p>
    <w:p>
      <w:pPr>
        <w:pStyle w:val="3"/>
        <w:numPr>
          <w:ilvl w:val="0"/>
          <w:numId w:val="1"/>
        </w:numPr>
        <w:bidi w:val="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食品经营许可管理办法</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4FE6B0"/>
    <w:multiLevelType w:val="singleLevel"/>
    <w:tmpl w:val="754FE6B0"/>
    <w:lvl w:ilvl="0" w:tentative="0">
      <w:start w:val="1"/>
      <w:numFmt w:val="decimalEnclosedCircleChinese"/>
      <w:suff w:val="nothing"/>
      <w:lvlText w:val="%1　"/>
      <w:lvlJc w:val="left"/>
      <w:pPr>
        <w:ind w:left="0" w:firstLine="4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1D5FC1"/>
    <w:rsid w:val="6D1D5F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2020-08-29T09:52:00Z</dcterms:created>
  <dc:creator>Administrator</dc:creator>
  <cp:lastModifiedBy>Administrator</cp:lastModifiedBy>
  <dcterms:modified xsi:type="dcterms:W3CDTF">2020-08-29T09:58:29Z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